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4A0" w:firstRow="1" w:lastRow="0" w:firstColumn="1" w:lastColumn="0" w:noHBand="0" w:noVBand="1"/>
      </w:tblPr>
      <w:tblGrid>
        <w:gridCol w:w="6468"/>
        <w:gridCol w:w="530"/>
        <w:gridCol w:w="1507"/>
      </w:tblGrid>
      <w:tr w:rsidR="00986BC4" w:rsidRPr="001B2524" w:rsidTr="00986BC4">
        <w:trPr>
          <w:trHeight w:val="337"/>
          <w:jc w:val="center"/>
        </w:trPr>
        <w:tc>
          <w:tcPr>
            <w:tcW w:w="6633" w:type="dxa"/>
          </w:tcPr>
          <w:p w:rsidR="00986BC4" w:rsidRPr="001B2524" w:rsidRDefault="0043404E" w:rsidP="009E47F5">
            <w:pPr>
              <w:spacing w:line="360" w:lineRule="auto"/>
              <w:jc w:val="both"/>
              <w:rPr>
                <w:rFonts w:ascii="David" w:hAnsi="David"/>
                <w:b/>
                <w:bCs/>
                <w:sz w:val="26"/>
                <w:szCs w:val="26"/>
                <w:rtl/>
              </w:rPr>
            </w:pPr>
            <w:r w:rsidRPr="001B2524">
              <w:rPr>
                <w:rFonts w:ascii="David" w:hAnsi="David"/>
                <w:b/>
                <w:bCs/>
                <w:sz w:val="26"/>
                <w:szCs w:val="26"/>
                <w:rtl/>
              </w:rPr>
              <w:t xml:space="preserve">בפני </w:t>
            </w:r>
            <w:r w:rsidRPr="001B2524">
              <w:rPr>
                <w:rFonts w:ascii="David" w:hAnsi="David"/>
                <w:b/>
                <w:bCs/>
                <w:color w:val="000000"/>
                <w:sz w:val="26"/>
                <w:szCs w:val="26"/>
                <w:rtl/>
              </w:rPr>
              <w:t xml:space="preserve">כב' השופטת, </w:t>
            </w:r>
            <w:r w:rsidRPr="001B2524">
              <w:rPr>
                <w:rFonts w:ascii="David" w:hAnsi="David"/>
                <w:b/>
                <w:bCs/>
                <w:sz w:val="26"/>
                <w:szCs w:val="26"/>
                <w:rtl/>
              </w:rPr>
              <w:t>שושנה ברגר, שופטת בכירה</w:t>
            </w:r>
          </w:p>
        </w:tc>
        <w:tc>
          <w:tcPr>
            <w:tcW w:w="540" w:type="dxa"/>
          </w:tcPr>
          <w:p w:rsidR="00986BC4" w:rsidRPr="001B2524" w:rsidRDefault="006368C3">
            <w:pPr>
              <w:pStyle w:val="a3"/>
              <w:jc w:val="center"/>
              <w:rPr>
                <w:rFonts w:ascii="David" w:hAnsi="David"/>
                <w:b/>
                <w:bCs/>
                <w:sz w:val="26"/>
                <w:szCs w:val="26"/>
                <w:rtl/>
              </w:rPr>
            </w:pPr>
          </w:p>
        </w:tc>
        <w:tc>
          <w:tcPr>
            <w:tcW w:w="1547" w:type="dxa"/>
          </w:tcPr>
          <w:p w:rsidR="00986BC4" w:rsidRPr="001B2524" w:rsidRDefault="006368C3">
            <w:pPr>
              <w:pStyle w:val="a3"/>
              <w:tabs>
                <w:tab w:val="clear" w:pos="4153"/>
              </w:tabs>
              <w:rPr>
                <w:rFonts w:ascii="David" w:hAnsi="David"/>
                <w:b/>
                <w:bCs/>
                <w:sz w:val="26"/>
                <w:szCs w:val="26"/>
                <w:rtl/>
              </w:rPr>
            </w:pPr>
          </w:p>
        </w:tc>
      </w:tr>
    </w:tbl>
    <w:tbl>
      <w:tblPr>
        <w:tblStyle w:val="aa"/>
        <w:bidiVisual/>
        <w:tblW w:w="850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197"/>
        <w:gridCol w:w="5308"/>
      </w:tblGrid>
      <w:tr w:rsidR="00986BC4" w:rsidRPr="001B2524" w:rsidTr="00986BC4">
        <w:tc>
          <w:tcPr>
            <w:tcW w:w="3197" w:type="dxa"/>
          </w:tcPr>
          <w:p w:rsidR="00986BC4" w:rsidRPr="001B2524" w:rsidRDefault="0043404E">
            <w:pPr>
              <w:ind w:left="26"/>
              <w:rPr>
                <w:rFonts w:ascii="David" w:hAnsi="David"/>
                <w:b/>
                <w:bCs/>
                <w:sz w:val="26"/>
                <w:szCs w:val="26"/>
                <w:rtl/>
              </w:rPr>
            </w:pPr>
            <w:r w:rsidRPr="001B2524">
              <w:rPr>
                <w:rFonts w:ascii="David" w:hAnsi="David"/>
                <w:b/>
                <w:bCs/>
                <w:sz w:val="26"/>
                <w:szCs w:val="26"/>
                <w:rtl/>
              </w:rPr>
              <w:t>בעניין המנוחים</w:t>
            </w:r>
            <w:r w:rsidR="00362723" w:rsidRPr="001B2524">
              <w:rPr>
                <w:rFonts w:ascii="David" w:hAnsi="David"/>
                <w:b/>
                <w:bCs/>
                <w:sz w:val="26"/>
                <w:szCs w:val="26"/>
                <w:rtl/>
              </w:rPr>
              <w:t>:</w:t>
            </w:r>
            <w:r w:rsidRPr="001B2524">
              <w:rPr>
                <w:rFonts w:ascii="David" w:hAnsi="David"/>
                <w:b/>
                <w:bCs/>
                <w:sz w:val="26"/>
                <w:szCs w:val="26"/>
                <w:rtl/>
              </w:rPr>
              <w:t xml:space="preserve"> </w:t>
            </w:r>
          </w:p>
          <w:p w:rsidR="00436B3D" w:rsidRPr="001B2524" w:rsidRDefault="00436B3D">
            <w:pPr>
              <w:ind w:left="26"/>
              <w:rPr>
                <w:rFonts w:ascii="David" w:hAnsi="David"/>
                <w:b/>
                <w:bCs/>
                <w:sz w:val="26"/>
                <w:szCs w:val="26"/>
                <w:rtl/>
              </w:rPr>
            </w:pPr>
          </w:p>
          <w:p w:rsidR="00436B3D" w:rsidRPr="001B2524" w:rsidRDefault="00436B3D">
            <w:pPr>
              <w:ind w:left="26"/>
              <w:rPr>
                <w:rFonts w:ascii="David" w:hAnsi="David"/>
                <w:b/>
                <w:bCs/>
                <w:sz w:val="26"/>
                <w:szCs w:val="26"/>
                <w:rtl/>
              </w:rPr>
            </w:pPr>
          </w:p>
          <w:p w:rsidR="00436B3D" w:rsidRPr="001B2524" w:rsidRDefault="00436B3D">
            <w:pPr>
              <w:ind w:left="26"/>
              <w:rPr>
                <w:rFonts w:ascii="David" w:hAnsi="David"/>
                <w:b/>
                <w:bCs/>
                <w:sz w:val="26"/>
                <w:szCs w:val="26"/>
                <w:rtl/>
              </w:rPr>
            </w:pPr>
          </w:p>
          <w:p w:rsidR="00986BC4" w:rsidRPr="001B2524" w:rsidRDefault="00436B3D" w:rsidP="00436B3D">
            <w:pPr>
              <w:ind w:left="26"/>
              <w:rPr>
                <w:rFonts w:ascii="David" w:hAnsi="David"/>
                <w:b/>
                <w:bCs/>
                <w:sz w:val="26"/>
                <w:szCs w:val="26"/>
                <w:rtl/>
              </w:rPr>
            </w:pPr>
            <w:r w:rsidRPr="001B2524">
              <w:rPr>
                <w:rFonts w:ascii="David" w:hAnsi="David"/>
                <w:b/>
                <w:bCs/>
                <w:sz w:val="26"/>
                <w:szCs w:val="26"/>
                <w:rtl/>
              </w:rPr>
              <w:t>המבקשים:</w:t>
            </w:r>
          </w:p>
        </w:tc>
        <w:tc>
          <w:tcPr>
            <w:tcW w:w="5308" w:type="dxa"/>
          </w:tcPr>
          <w:p w:rsidR="00986BC4" w:rsidRPr="001B2524" w:rsidRDefault="006368C3" w:rsidP="00B82F70">
            <w:pPr>
              <w:rPr>
                <w:rFonts w:ascii="David" w:hAnsi="David"/>
                <w:b/>
                <w:bCs/>
                <w:sz w:val="26"/>
                <w:szCs w:val="26"/>
                <w:rtl/>
              </w:rPr>
            </w:pPr>
            <w:sdt>
              <w:sdtPr>
                <w:rPr>
                  <w:rFonts w:ascii="David" w:hAnsi="David"/>
                  <w:b/>
                  <w:bCs/>
                  <w:sz w:val="26"/>
                  <w:szCs w:val="26"/>
                  <w:rtl/>
                </w:rPr>
                <w:alias w:val="829"/>
                <w:tag w:val="829"/>
                <w:id w:val="-92396790"/>
                <w:text w:multiLine="1"/>
              </w:sdtPr>
              <w:sdtEndPr/>
              <w:sdtContent>
                <w:r w:rsidR="0043404E" w:rsidRPr="001B2524">
                  <w:rPr>
                    <w:rFonts w:ascii="David" w:hAnsi="David"/>
                    <w:b/>
                    <w:bCs/>
                    <w:sz w:val="26"/>
                    <w:szCs w:val="26"/>
                  </w:rPr>
                  <w:t>.1</w:t>
                </w:r>
              </w:sdtContent>
            </w:sdt>
            <w:r w:rsidR="0043404E" w:rsidRPr="001B2524">
              <w:rPr>
                <w:rFonts w:ascii="David" w:hAnsi="David"/>
                <w:b/>
                <w:bCs/>
                <w:sz w:val="26"/>
                <w:szCs w:val="26"/>
                <w:rtl/>
              </w:rPr>
              <w:t xml:space="preserve"> </w:t>
            </w:r>
            <w:sdt>
              <w:sdtPr>
                <w:rPr>
                  <w:rFonts w:ascii="David" w:hAnsi="David"/>
                  <w:b/>
                  <w:bCs/>
                  <w:sz w:val="26"/>
                  <w:szCs w:val="26"/>
                  <w:rtl/>
                </w:rPr>
                <w:alias w:val="1266"/>
                <w:tag w:val="1266"/>
                <w:id w:val="-1999098785"/>
                <w:text w:multiLine="1"/>
              </w:sdtPr>
              <w:sdtEndPr/>
              <w:sdtContent>
                <w:r w:rsidR="00B82F70">
                  <w:rPr>
                    <w:rFonts w:ascii="David" w:hAnsi="David" w:hint="cs"/>
                    <w:b/>
                    <w:bCs/>
                    <w:sz w:val="26"/>
                    <w:szCs w:val="26"/>
                  </w:rPr>
                  <w:t>XXX</w:t>
                </w:r>
                <w:r w:rsidR="0043404E" w:rsidRPr="001B2524">
                  <w:rPr>
                    <w:rFonts w:ascii="David" w:hAnsi="David"/>
                    <w:b/>
                    <w:bCs/>
                    <w:sz w:val="26"/>
                    <w:szCs w:val="26"/>
                    <w:rtl/>
                  </w:rPr>
                  <w:t xml:space="preserve"> ז"ל </w:t>
                </w:r>
              </w:sdtContent>
            </w:sdt>
            <w:r w:rsidR="0043404E" w:rsidRPr="001B2524">
              <w:rPr>
                <w:rFonts w:ascii="David" w:hAnsi="David"/>
                <w:b/>
                <w:bCs/>
                <w:sz w:val="26"/>
                <w:szCs w:val="26"/>
                <w:rtl/>
              </w:rPr>
              <w:t xml:space="preserve"> </w:t>
            </w:r>
            <w:sdt>
              <w:sdtPr>
                <w:rPr>
                  <w:rFonts w:ascii="David" w:hAnsi="David"/>
                  <w:b/>
                  <w:bCs/>
                  <w:sz w:val="26"/>
                  <w:szCs w:val="26"/>
                  <w:rtl/>
                </w:rPr>
                <w:alias w:val="2687"/>
                <w:tag w:val="2687"/>
                <w:id w:val="-420258892"/>
                <w:placeholder>
                  <w:docPart w:val="46901632CB024B7B9BF5FC8F28799B89"/>
                </w:placeholder>
                <w:text w:multiLine="1"/>
              </w:sdtPr>
              <w:sdtEndPr/>
              <w:sdtContent>
                <w:r w:rsidR="0043404E" w:rsidRPr="001B2524">
                  <w:rPr>
                    <w:rFonts w:ascii="David" w:hAnsi="David"/>
                    <w:b/>
                    <w:bCs/>
                    <w:sz w:val="26"/>
                    <w:szCs w:val="26"/>
                    <w:rtl/>
                  </w:rPr>
                  <w:t>ת"ז</w:t>
                </w:r>
              </w:sdtContent>
            </w:sdt>
            <w:r w:rsidR="0043404E" w:rsidRPr="001B2524">
              <w:rPr>
                <w:rFonts w:ascii="David" w:hAnsi="David"/>
                <w:b/>
                <w:bCs/>
                <w:sz w:val="26"/>
                <w:szCs w:val="26"/>
                <w:rtl/>
              </w:rPr>
              <w:t xml:space="preserve"> </w:t>
            </w:r>
            <w:sdt>
              <w:sdtPr>
                <w:rPr>
                  <w:rFonts w:ascii="David" w:hAnsi="David"/>
                  <w:b/>
                  <w:bCs/>
                  <w:sz w:val="26"/>
                  <w:szCs w:val="26"/>
                  <w:rtl/>
                </w:rPr>
                <w:alias w:val="2689"/>
                <w:tag w:val="2689"/>
                <w:id w:val="841126604"/>
                <w:placeholder>
                  <w:docPart w:val="EBDDD8ED91F841FAAD439A7C1BE7739E"/>
                </w:placeholder>
                <w:text w:multiLine="1"/>
              </w:sdtPr>
              <w:sdtEndPr/>
              <w:sdtContent>
                <w:r w:rsidR="00B82F70">
                  <w:rPr>
                    <w:rFonts w:ascii="David" w:hAnsi="David" w:hint="cs"/>
                    <w:b/>
                    <w:bCs/>
                    <w:sz w:val="26"/>
                    <w:szCs w:val="26"/>
                  </w:rPr>
                  <w:t>XXX</w:t>
                </w:r>
              </w:sdtContent>
            </w:sdt>
          </w:p>
          <w:p w:rsidR="00986BC4" w:rsidRPr="001B2524" w:rsidRDefault="006368C3" w:rsidP="00B82F70">
            <w:pPr>
              <w:rPr>
                <w:rFonts w:ascii="David" w:hAnsi="David"/>
                <w:b/>
                <w:bCs/>
                <w:sz w:val="26"/>
                <w:szCs w:val="26"/>
                <w:rtl/>
              </w:rPr>
            </w:pPr>
            <w:sdt>
              <w:sdtPr>
                <w:rPr>
                  <w:rFonts w:ascii="David" w:hAnsi="David"/>
                  <w:b/>
                  <w:bCs/>
                  <w:sz w:val="26"/>
                  <w:szCs w:val="26"/>
                  <w:rtl/>
                </w:rPr>
                <w:alias w:val="829"/>
                <w:tag w:val="829"/>
                <w:id w:val="1374732467"/>
                <w:text w:multiLine="1"/>
              </w:sdtPr>
              <w:sdtEndPr/>
              <w:sdtContent>
                <w:r w:rsidR="0043404E" w:rsidRPr="001B2524">
                  <w:rPr>
                    <w:rFonts w:ascii="David" w:hAnsi="David"/>
                    <w:b/>
                    <w:bCs/>
                    <w:sz w:val="26"/>
                    <w:szCs w:val="26"/>
                  </w:rPr>
                  <w:t>.2</w:t>
                </w:r>
              </w:sdtContent>
            </w:sdt>
            <w:r w:rsidR="0043404E" w:rsidRPr="001B2524">
              <w:rPr>
                <w:rFonts w:ascii="David" w:hAnsi="David"/>
                <w:b/>
                <w:bCs/>
                <w:sz w:val="26"/>
                <w:szCs w:val="26"/>
                <w:rtl/>
              </w:rPr>
              <w:t xml:space="preserve"> </w:t>
            </w:r>
            <w:sdt>
              <w:sdtPr>
                <w:rPr>
                  <w:rFonts w:ascii="David" w:hAnsi="David"/>
                  <w:b/>
                  <w:bCs/>
                  <w:sz w:val="26"/>
                  <w:szCs w:val="26"/>
                  <w:rtl/>
                </w:rPr>
                <w:alias w:val="1266"/>
                <w:tag w:val="1266"/>
                <w:id w:val="137388008"/>
                <w:text w:multiLine="1"/>
              </w:sdtPr>
              <w:sdtEndPr/>
              <w:sdtContent>
                <w:r w:rsidR="00B82F70">
                  <w:rPr>
                    <w:rFonts w:ascii="David" w:hAnsi="David" w:hint="cs"/>
                    <w:b/>
                    <w:bCs/>
                    <w:sz w:val="26"/>
                    <w:szCs w:val="26"/>
                  </w:rPr>
                  <w:t>XXX</w:t>
                </w:r>
                <w:r w:rsidR="00B82F70">
                  <w:rPr>
                    <w:rFonts w:ascii="David" w:hAnsi="David" w:hint="cs"/>
                    <w:b/>
                    <w:bCs/>
                    <w:sz w:val="26"/>
                    <w:szCs w:val="26"/>
                    <w:rtl/>
                  </w:rPr>
                  <w:t xml:space="preserve"> </w:t>
                </w:r>
                <w:r w:rsidR="0043404E" w:rsidRPr="001B2524">
                  <w:rPr>
                    <w:rFonts w:ascii="David" w:hAnsi="David"/>
                    <w:b/>
                    <w:bCs/>
                    <w:sz w:val="26"/>
                    <w:szCs w:val="26"/>
                    <w:rtl/>
                  </w:rPr>
                  <w:t xml:space="preserve">ז"ל </w:t>
                </w:r>
              </w:sdtContent>
            </w:sdt>
            <w:r w:rsidR="0043404E" w:rsidRPr="001B2524">
              <w:rPr>
                <w:rFonts w:ascii="David" w:hAnsi="David"/>
                <w:b/>
                <w:bCs/>
                <w:sz w:val="26"/>
                <w:szCs w:val="26"/>
                <w:rtl/>
              </w:rPr>
              <w:t xml:space="preserve"> </w:t>
            </w:r>
            <w:sdt>
              <w:sdtPr>
                <w:rPr>
                  <w:rFonts w:ascii="David" w:hAnsi="David"/>
                  <w:b/>
                  <w:bCs/>
                  <w:sz w:val="26"/>
                  <w:szCs w:val="26"/>
                  <w:rtl/>
                </w:rPr>
                <w:alias w:val="2687"/>
                <w:tag w:val="2687"/>
                <w:id w:val="-1710716011"/>
                <w:placeholder>
                  <w:docPart w:val="46901632CB024B7B9BF5FC8F28799B89"/>
                </w:placeholder>
                <w:text w:multiLine="1"/>
              </w:sdtPr>
              <w:sdtEndPr/>
              <w:sdtContent>
                <w:r w:rsidR="0043404E" w:rsidRPr="001B2524">
                  <w:rPr>
                    <w:rFonts w:ascii="David" w:hAnsi="David"/>
                    <w:b/>
                    <w:bCs/>
                    <w:sz w:val="26"/>
                    <w:szCs w:val="26"/>
                    <w:rtl/>
                  </w:rPr>
                  <w:t>ת"ז</w:t>
                </w:r>
              </w:sdtContent>
            </w:sdt>
            <w:r w:rsidR="0043404E" w:rsidRPr="001B2524">
              <w:rPr>
                <w:rFonts w:ascii="David" w:hAnsi="David"/>
                <w:b/>
                <w:bCs/>
                <w:sz w:val="26"/>
                <w:szCs w:val="26"/>
                <w:rtl/>
              </w:rPr>
              <w:t xml:space="preserve"> </w:t>
            </w:r>
            <w:sdt>
              <w:sdtPr>
                <w:rPr>
                  <w:rFonts w:ascii="David" w:hAnsi="David"/>
                  <w:b/>
                  <w:bCs/>
                  <w:sz w:val="26"/>
                  <w:szCs w:val="26"/>
                  <w:rtl/>
                </w:rPr>
                <w:alias w:val="2689"/>
                <w:tag w:val="2689"/>
                <w:id w:val="856774242"/>
                <w:placeholder>
                  <w:docPart w:val="EBDDD8ED91F841FAAD439A7C1BE7739E"/>
                </w:placeholder>
                <w:text w:multiLine="1"/>
              </w:sdtPr>
              <w:sdtEndPr/>
              <w:sdtContent>
                <w:r w:rsidR="00B82F70">
                  <w:rPr>
                    <w:rFonts w:ascii="David" w:hAnsi="David" w:hint="cs"/>
                    <w:b/>
                    <w:bCs/>
                    <w:sz w:val="26"/>
                    <w:szCs w:val="26"/>
                  </w:rPr>
                  <w:t>XXX</w:t>
                </w:r>
                <w:r w:rsidR="00362723" w:rsidRPr="001B2524">
                  <w:rPr>
                    <w:rFonts w:ascii="David" w:hAnsi="David"/>
                    <w:b/>
                    <w:bCs/>
                    <w:sz w:val="26"/>
                    <w:szCs w:val="26"/>
                    <w:rtl/>
                  </w:rPr>
                  <w:br/>
                </w:r>
                <w:r w:rsidR="00436B3D" w:rsidRPr="001B2524">
                  <w:rPr>
                    <w:rFonts w:ascii="David" w:hAnsi="David"/>
                    <w:b/>
                    <w:bCs/>
                    <w:sz w:val="26"/>
                    <w:szCs w:val="26"/>
                    <w:rtl/>
                  </w:rPr>
                  <w:br/>
                </w:r>
                <w:r w:rsidR="0043404E">
                  <w:rPr>
                    <w:rFonts w:ascii="David" w:hAnsi="David"/>
                    <w:b/>
                    <w:bCs/>
                    <w:sz w:val="26"/>
                    <w:szCs w:val="26"/>
                    <w:rtl/>
                  </w:rPr>
                  <w:br/>
                </w:r>
                <w:r w:rsidR="00362723" w:rsidRPr="001B2524">
                  <w:rPr>
                    <w:rFonts w:ascii="David" w:hAnsi="David"/>
                    <w:b/>
                    <w:bCs/>
                    <w:sz w:val="26"/>
                    <w:szCs w:val="26"/>
                    <w:rtl/>
                  </w:rPr>
                  <w:t xml:space="preserve">מנהלי העיזבון עו"ד שחר שפר </w:t>
                </w:r>
                <w:r w:rsidR="00362723" w:rsidRPr="001B2524">
                  <w:rPr>
                    <w:rFonts w:ascii="David" w:hAnsi="David"/>
                    <w:b/>
                    <w:bCs/>
                    <w:sz w:val="26"/>
                    <w:szCs w:val="26"/>
                    <w:rtl/>
                  </w:rPr>
                  <w:br/>
                  <w:t xml:space="preserve">ועו"ד נוריאל סייג </w:t>
                </w:r>
              </w:sdtContent>
            </w:sdt>
          </w:p>
        </w:tc>
      </w:tr>
      <w:tr w:rsidR="00986BC4" w:rsidRPr="001B2524" w:rsidTr="00986BC4">
        <w:tc>
          <w:tcPr>
            <w:tcW w:w="8505" w:type="dxa"/>
            <w:gridSpan w:val="2"/>
          </w:tcPr>
          <w:p w:rsidR="00986BC4" w:rsidRPr="001B2524" w:rsidRDefault="006368C3">
            <w:pPr>
              <w:jc w:val="center"/>
              <w:rPr>
                <w:rFonts w:ascii="David" w:hAnsi="David"/>
                <w:b/>
                <w:bCs/>
                <w:sz w:val="26"/>
                <w:szCs w:val="26"/>
                <w:rtl/>
              </w:rPr>
            </w:pPr>
          </w:p>
          <w:p w:rsidR="00986BC4" w:rsidRPr="001B2524" w:rsidRDefault="0043404E">
            <w:pPr>
              <w:jc w:val="center"/>
              <w:rPr>
                <w:rFonts w:ascii="David" w:hAnsi="David"/>
                <w:b/>
                <w:bCs/>
                <w:sz w:val="26"/>
                <w:szCs w:val="26"/>
                <w:rtl/>
              </w:rPr>
            </w:pPr>
            <w:r w:rsidRPr="001B2524">
              <w:rPr>
                <w:rFonts w:ascii="David" w:hAnsi="David"/>
                <w:b/>
                <w:bCs/>
                <w:sz w:val="26"/>
                <w:szCs w:val="26"/>
                <w:rtl/>
              </w:rPr>
              <w:t>נגד</w:t>
            </w:r>
          </w:p>
          <w:p w:rsidR="00986BC4" w:rsidRPr="001B2524" w:rsidRDefault="006368C3">
            <w:pPr>
              <w:jc w:val="center"/>
              <w:rPr>
                <w:rFonts w:ascii="David" w:hAnsi="David"/>
                <w:b/>
                <w:bCs/>
                <w:sz w:val="26"/>
                <w:szCs w:val="26"/>
                <w:rtl/>
              </w:rPr>
            </w:pPr>
          </w:p>
        </w:tc>
      </w:tr>
      <w:tr w:rsidR="00986BC4" w:rsidRPr="001B2524" w:rsidTr="00986BC4">
        <w:sdt>
          <w:sdtPr>
            <w:rPr>
              <w:rFonts w:ascii="David" w:hAnsi="David"/>
              <w:b/>
              <w:bCs/>
              <w:sz w:val="26"/>
              <w:szCs w:val="26"/>
              <w:rtl/>
            </w:rPr>
            <w:alias w:val="1265"/>
            <w:tag w:val="1265"/>
            <w:id w:val="1212157958"/>
            <w:text/>
          </w:sdtPr>
          <w:sdtEndPr/>
          <w:sdtContent>
            <w:tc>
              <w:tcPr>
                <w:tcW w:w="3197" w:type="dxa"/>
                <w:hideMark/>
              </w:tcPr>
              <w:p w:rsidR="00986BC4" w:rsidRPr="001B2524" w:rsidRDefault="00362723">
                <w:pPr>
                  <w:ind w:left="26"/>
                  <w:rPr>
                    <w:rFonts w:ascii="David" w:hAnsi="David"/>
                    <w:b/>
                    <w:bCs/>
                    <w:sz w:val="26"/>
                    <w:szCs w:val="26"/>
                  </w:rPr>
                </w:pPr>
                <w:r w:rsidRPr="001B2524">
                  <w:rPr>
                    <w:rFonts w:ascii="David" w:hAnsi="David"/>
                    <w:b/>
                    <w:bCs/>
                    <w:sz w:val="26"/>
                    <w:szCs w:val="26"/>
                    <w:rtl/>
                  </w:rPr>
                  <w:t>ה</w:t>
                </w:r>
                <w:r w:rsidR="0043404E" w:rsidRPr="001B2524">
                  <w:rPr>
                    <w:rFonts w:ascii="David" w:hAnsi="David"/>
                    <w:b/>
                    <w:bCs/>
                    <w:sz w:val="26"/>
                    <w:szCs w:val="26"/>
                    <w:rtl/>
                  </w:rPr>
                  <w:t>משיבים</w:t>
                </w:r>
                <w:r w:rsidR="00436B3D" w:rsidRPr="001B2524">
                  <w:rPr>
                    <w:rFonts w:ascii="David" w:hAnsi="David"/>
                    <w:b/>
                    <w:bCs/>
                    <w:sz w:val="26"/>
                    <w:szCs w:val="26"/>
                    <w:rtl/>
                  </w:rPr>
                  <w:t>:</w:t>
                </w:r>
              </w:p>
            </w:tc>
          </w:sdtContent>
        </w:sdt>
        <w:tc>
          <w:tcPr>
            <w:tcW w:w="5308" w:type="dxa"/>
          </w:tcPr>
          <w:p w:rsidR="00986BC4" w:rsidRPr="001B2524" w:rsidRDefault="00436B3D" w:rsidP="00B82F70">
            <w:pPr>
              <w:rPr>
                <w:rFonts w:ascii="David" w:hAnsi="David"/>
                <w:b/>
                <w:bCs/>
                <w:sz w:val="26"/>
                <w:szCs w:val="26"/>
                <w:rtl/>
              </w:rPr>
            </w:pPr>
            <w:r w:rsidRPr="001B2524">
              <w:rPr>
                <w:rFonts w:ascii="David" w:hAnsi="David"/>
                <w:b/>
                <w:bCs/>
                <w:sz w:val="26"/>
                <w:szCs w:val="26"/>
                <w:rtl/>
              </w:rPr>
              <w:t xml:space="preserve">1. </w:t>
            </w:r>
            <w:r w:rsidR="0043404E" w:rsidRPr="001B2524">
              <w:rPr>
                <w:rFonts w:ascii="David" w:hAnsi="David"/>
                <w:b/>
                <w:bCs/>
                <w:sz w:val="26"/>
                <w:szCs w:val="26"/>
                <w:rtl/>
              </w:rPr>
              <w:t xml:space="preserve">יורשי המנוחים </w:t>
            </w:r>
            <w:r w:rsidR="00B82F70">
              <w:rPr>
                <w:rFonts w:ascii="David" w:hAnsi="David" w:hint="cs"/>
                <w:b/>
                <w:bCs/>
                <w:sz w:val="26"/>
                <w:szCs w:val="26"/>
              </w:rPr>
              <w:t>XXX</w:t>
            </w:r>
            <w:r w:rsidR="0043404E" w:rsidRPr="001B2524">
              <w:rPr>
                <w:rFonts w:ascii="David" w:hAnsi="David"/>
                <w:b/>
                <w:bCs/>
                <w:sz w:val="26"/>
                <w:szCs w:val="26"/>
                <w:rtl/>
              </w:rPr>
              <w:t xml:space="preserve"> ו</w:t>
            </w:r>
            <w:r w:rsidR="00B82F70">
              <w:rPr>
                <w:rFonts w:ascii="David" w:hAnsi="David" w:hint="cs"/>
                <w:b/>
                <w:bCs/>
                <w:sz w:val="26"/>
                <w:szCs w:val="26"/>
              </w:rPr>
              <w:t>XXX</w:t>
            </w:r>
            <w:r w:rsidR="0043404E" w:rsidRPr="001B2524">
              <w:rPr>
                <w:rFonts w:ascii="David" w:hAnsi="David"/>
                <w:b/>
                <w:bCs/>
                <w:sz w:val="26"/>
                <w:szCs w:val="26"/>
                <w:rtl/>
              </w:rPr>
              <w:t xml:space="preserve"> ז"ל</w:t>
            </w:r>
          </w:p>
          <w:p w:rsidR="00436B3D" w:rsidRPr="001B2524" w:rsidRDefault="00436B3D">
            <w:pPr>
              <w:rPr>
                <w:rFonts w:ascii="David" w:hAnsi="David"/>
                <w:b/>
                <w:bCs/>
                <w:sz w:val="26"/>
                <w:szCs w:val="26"/>
                <w:rtl/>
              </w:rPr>
            </w:pPr>
            <w:r w:rsidRPr="001B2524">
              <w:rPr>
                <w:rFonts w:ascii="David" w:hAnsi="David"/>
                <w:b/>
                <w:bCs/>
                <w:sz w:val="26"/>
                <w:szCs w:val="26"/>
                <w:rtl/>
              </w:rPr>
              <w:t>חלקם באמצעות עו"ד סייג נוריאל</w:t>
            </w:r>
          </w:p>
          <w:p w:rsidR="00436B3D" w:rsidRPr="001B2524" w:rsidRDefault="00436B3D" w:rsidP="00B82F70">
            <w:pPr>
              <w:rPr>
                <w:rFonts w:ascii="David" w:hAnsi="David"/>
                <w:b/>
                <w:bCs/>
                <w:sz w:val="26"/>
                <w:szCs w:val="26"/>
                <w:rtl/>
              </w:rPr>
            </w:pPr>
            <w:r w:rsidRPr="001B2524">
              <w:rPr>
                <w:rFonts w:ascii="David" w:hAnsi="David"/>
                <w:b/>
                <w:bCs/>
                <w:sz w:val="26"/>
                <w:szCs w:val="26"/>
                <w:rtl/>
              </w:rPr>
              <w:t xml:space="preserve">2. </w:t>
            </w:r>
            <w:r w:rsidR="00B82F70">
              <w:rPr>
                <w:rFonts w:ascii="David" w:hAnsi="David" w:hint="cs"/>
                <w:b/>
                <w:bCs/>
                <w:sz w:val="26"/>
                <w:szCs w:val="26"/>
              </w:rPr>
              <w:t>XXX</w:t>
            </w:r>
            <w:r w:rsidRPr="001B2524">
              <w:rPr>
                <w:rFonts w:ascii="David" w:hAnsi="David"/>
                <w:b/>
                <w:bCs/>
                <w:sz w:val="26"/>
                <w:szCs w:val="26"/>
                <w:rtl/>
              </w:rPr>
              <w:t xml:space="preserve"> ת.ז. </w:t>
            </w:r>
            <w:r w:rsidR="00B82F70">
              <w:rPr>
                <w:rFonts w:ascii="David" w:hAnsi="David" w:hint="cs"/>
                <w:b/>
                <w:bCs/>
                <w:sz w:val="26"/>
                <w:szCs w:val="26"/>
              </w:rPr>
              <w:t>XXX</w:t>
            </w:r>
          </w:p>
          <w:p w:rsidR="00436B3D" w:rsidRPr="001B2524" w:rsidRDefault="00436B3D" w:rsidP="00B82F70">
            <w:pPr>
              <w:rPr>
                <w:rFonts w:ascii="David" w:hAnsi="David"/>
                <w:b/>
                <w:bCs/>
                <w:sz w:val="26"/>
                <w:szCs w:val="26"/>
                <w:rtl/>
              </w:rPr>
            </w:pPr>
            <w:r w:rsidRPr="001B2524">
              <w:rPr>
                <w:rFonts w:ascii="David" w:hAnsi="David"/>
                <w:b/>
                <w:bCs/>
                <w:sz w:val="26"/>
                <w:szCs w:val="26"/>
                <w:rtl/>
              </w:rPr>
              <w:t xml:space="preserve">3. </w:t>
            </w:r>
            <w:r w:rsidR="00B82F70">
              <w:rPr>
                <w:rFonts w:ascii="David" w:hAnsi="David" w:hint="cs"/>
                <w:b/>
                <w:bCs/>
                <w:sz w:val="26"/>
                <w:szCs w:val="26"/>
              </w:rPr>
              <w:t>XXX</w:t>
            </w:r>
            <w:r w:rsidRPr="001B2524">
              <w:rPr>
                <w:rFonts w:ascii="David" w:hAnsi="David"/>
                <w:b/>
                <w:bCs/>
                <w:sz w:val="26"/>
                <w:szCs w:val="26"/>
                <w:rtl/>
              </w:rPr>
              <w:t xml:space="preserve"> ת.ז. </w:t>
            </w:r>
            <w:r w:rsidR="00B82F70">
              <w:rPr>
                <w:rFonts w:ascii="David" w:hAnsi="David" w:hint="cs"/>
                <w:b/>
                <w:bCs/>
                <w:sz w:val="26"/>
                <w:szCs w:val="26"/>
              </w:rPr>
              <w:t>XXX</w:t>
            </w:r>
          </w:p>
          <w:p w:rsidR="00436B3D" w:rsidRPr="001B2524" w:rsidRDefault="00436B3D">
            <w:pPr>
              <w:rPr>
                <w:rFonts w:ascii="David" w:hAnsi="David"/>
                <w:b/>
                <w:bCs/>
                <w:sz w:val="26"/>
                <w:szCs w:val="26"/>
                <w:rtl/>
              </w:rPr>
            </w:pPr>
            <w:r w:rsidRPr="001B2524">
              <w:rPr>
                <w:rFonts w:ascii="David" w:hAnsi="David"/>
                <w:b/>
                <w:bCs/>
                <w:sz w:val="26"/>
                <w:szCs w:val="26"/>
                <w:rtl/>
              </w:rPr>
              <w:t>שתיהן באמצעות עו"ד ליאל גולני ברנס ואח'</w:t>
            </w:r>
          </w:p>
          <w:p w:rsidR="00436B3D" w:rsidRPr="001B2524" w:rsidRDefault="00436B3D" w:rsidP="00B82F70">
            <w:pPr>
              <w:rPr>
                <w:rFonts w:ascii="David" w:hAnsi="David"/>
                <w:b/>
                <w:bCs/>
                <w:sz w:val="26"/>
                <w:szCs w:val="26"/>
                <w:rtl/>
              </w:rPr>
            </w:pPr>
            <w:r w:rsidRPr="001B2524">
              <w:rPr>
                <w:rFonts w:ascii="David" w:hAnsi="David"/>
                <w:b/>
                <w:bCs/>
                <w:sz w:val="26"/>
                <w:szCs w:val="26"/>
                <w:rtl/>
              </w:rPr>
              <w:t xml:space="preserve">4. האפוט' הכללי מחוז </w:t>
            </w:r>
            <w:r w:rsidR="00B82F70">
              <w:rPr>
                <w:rFonts w:ascii="David" w:hAnsi="David" w:hint="cs"/>
                <w:b/>
                <w:bCs/>
                <w:sz w:val="26"/>
                <w:szCs w:val="26"/>
              </w:rPr>
              <w:t>XXX</w:t>
            </w:r>
          </w:p>
          <w:p w:rsidR="00986BC4" w:rsidRPr="001B2524" w:rsidRDefault="006368C3">
            <w:pPr>
              <w:rPr>
                <w:rFonts w:ascii="David" w:hAnsi="David"/>
                <w:b/>
                <w:bCs/>
                <w:sz w:val="26"/>
                <w:szCs w:val="26"/>
                <w:rtl/>
              </w:rPr>
            </w:pPr>
          </w:p>
        </w:tc>
      </w:tr>
    </w:tbl>
    <w:p w:rsidR="001434F7" w:rsidRDefault="006368C3"/>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E9323B" w:rsidRDefault="00180519">
            <w:pPr>
              <w:bidi w:val="0"/>
              <w:jc w:val="center"/>
              <w:rPr>
                <w:rFonts w:ascii="Arial" w:hAnsi="Arial"/>
                <w:b/>
                <w:bCs/>
                <w:noProof w:val="0"/>
                <w:sz w:val="32"/>
                <w:szCs w:val="32"/>
                <w:u w:val="single"/>
              </w:rPr>
            </w:pPr>
            <w:r w:rsidRPr="00E9323B">
              <w:rPr>
                <w:rFonts w:ascii="Arial" w:hAnsi="Arial" w:hint="cs"/>
                <w:b/>
                <w:bCs/>
                <w:noProof w:val="0"/>
                <w:sz w:val="32"/>
                <w:szCs w:val="32"/>
                <w:u w:val="single"/>
                <w:rtl/>
              </w:rPr>
              <w:t>החלטה</w:t>
            </w:r>
          </w:p>
        </w:tc>
      </w:tr>
    </w:tbl>
    <w:p w:rsidR="00694556" w:rsidRDefault="00694556">
      <w:pPr>
        <w:spacing w:line="360" w:lineRule="auto"/>
        <w:jc w:val="both"/>
        <w:rPr>
          <w:rFonts w:ascii="Arial" w:hAnsi="Arial"/>
          <w:noProof w:val="0"/>
          <w:rtl/>
        </w:rPr>
      </w:pPr>
    </w:p>
    <w:p w:rsidR="00EA44E8" w:rsidRPr="00E933B1" w:rsidRDefault="00EA44E8" w:rsidP="00E933B1">
      <w:pPr>
        <w:spacing w:line="360" w:lineRule="auto"/>
        <w:ind w:left="-142"/>
        <w:jc w:val="both"/>
        <w:rPr>
          <w:rFonts w:ascii="David" w:hAnsi="David"/>
          <w:b/>
          <w:bCs/>
          <w:noProof w:val="0"/>
          <w:u w:val="single"/>
        </w:rPr>
      </w:pPr>
      <w:r w:rsidRPr="00E933B1">
        <w:rPr>
          <w:rFonts w:ascii="David" w:hAnsi="David"/>
          <w:b/>
          <w:bCs/>
          <w:u w:val="single"/>
          <w:rtl/>
        </w:rPr>
        <w:t>מבוא:</w:t>
      </w:r>
    </w:p>
    <w:p w:rsidR="00EA44E8" w:rsidRPr="00E933B1" w:rsidRDefault="00EA44E8" w:rsidP="00E933B1">
      <w:pPr>
        <w:spacing w:line="360" w:lineRule="auto"/>
        <w:ind w:left="-142"/>
        <w:jc w:val="both"/>
        <w:rPr>
          <w:rFonts w:ascii="David" w:hAnsi="David"/>
          <w:rtl/>
        </w:rPr>
      </w:pPr>
      <w:r w:rsidRPr="00E933B1">
        <w:rPr>
          <w:rFonts w:ascii="David" w:hAnsi="David"/>
          <w:rtl/>
        </w:rPr>
        <w:t>בפניי בקשה מטעם מנהלי העיזבון בענין תביעת חוב הנדרשת להכרעת בית המשפט, ובקשה לשכ"ט מנהלי העיזבון.</w:t>
      </w:r>
    </w:p>
    <w:p w:rsidR="00EA44E8" w:rsidRPr="00E933B1" w:rsidRDefault="00EA44E8" w:rsidP="00E933B1">
      <w:pPr>
        <w:spacing w:line="360" w:lineRule="auto"/>
        <w:ind w:left="-142"/>
        <w:jc w:val="both"/>
        <w:rPr>
          <w:rFonts w:ascii="David" w:hAnsi="David"/>
          <w:rtl/>
        </w:rPr>
      </w:pPr>
    </w:p>
    <w:p w:rsidR="00EA44E8" w:rsidRPr="00E933B1" w:rsidRDefault="00EA44E8" w:rsidP="00E933B1">
      <w:pPr>
        <w:spacing w:line="360" w:lineRule="auto"/>
        <w:ind w:left="-142"/>
        <w:jc w:val="both"/>
        <w:rPr>
          <w:rFonts w:ascii="David" w:hAnsi="David"/>
          <w:b/>
          <w:bCs/>
          <w:u w:val="single"/>
          <w:rtl/>
        </w:rPr>
      </w:pPr>
      <w:r w:rsidRPr="00E933B1">
        <w:rPr>
          <w:rFonts w:ascii="David" w:hAnsi="David"/>
          <w:b/>
          <w:bCs/>
          <w:u w:val="single"/>
          <w:rtl/>
        </w:rPr>
        <w:t>רקע רלבנטי בקצרה:</w:t>
      </w:r>
    </w:p>
    <w:p w:rsidR="00EA44E8" w:rsidRPr="00E933B1" w:rsidRDefault="00EA44E8" w:rsidP="00E933B1">
      <w:pPr>
        <w:spacing w:line="360" w:lineRule="auto"/>
        <w:jc w:val="both"/>
        <w:rPr>
          <w:rFonts w:ascii="David" w:hAnsi="David"/>
          <w:rtl/>
        </w:rPr>
      </w:pPr>
    </w:p>
    <w:p w:rsidR="00EA44E8" w:rsidRPr="00E933B1" w:rsidRDefault="00EA44E8" w:rsidP="00B82F70">
      <w:pPr>
        <w:pStyle w:val="ae"/>
        <w:numPr>
          <w:ilvl w:val="0"/>
          <w:numId w:val="1"/>
        </w:numPr>
        <w:spacing w:after="0" w:line="360" w:lineRule="auto"/>
        <w:ind w:left="283"/>
        <w:jc w:val="both"/>
        <w:rPr>
          <w:rFonts w:ascii="David" w:hAnsi="David" w:cs="David"/>
          <w:sz w:val="24"/>
          <w:szCs w:val="24"/>
          <w:rtl/>
        </w:rPr>
      </w:pPr>
      <w:r w:rsidRPr="00E933B1">
        <w:rPr>
          <w:rFonts w:ascii="David" w:hAnsi="David" w:cs="David"/>
          <w:sz w:val="24"/>
          <w:szCs w:val="24"/>
          <w:rtl/>
        </w:rPr>
        <w:t xml:space="preserve">המנוח </w:t>
      </w:r>
      <w:r w:rsidR="006E1086">
        <w:rPr>
          <w:rFonts w:ascii="David" w:hAnsi="David" w:cs="David" w:hint="cs"/>
          <w:sz w:val="24"/>
          <w:szCs w:val="24"/>
          <w:rtl/>
        </w:rPr>
        <w:t xml:space="preserve">מר </w:t>
      </w:r>
      <w:r w:rsidR="00B82F70">
        <w:rPr>
          <w:rFonts w:ascii="David" w:hAnsi="David" w:cs="David" w:hint="cs"/>
          <w:sz w:val="24"/>
          <w:szCs w:val="24"/>
        </w:rPr>
        <w:t>XXX</w:t>
      </w:r>
      <w:r w:rsidR="00B82F70">
        <w:rPr>
          <w:rFonts w:ascii="David" w:hAnsi="David" w:cs="David" w:hint="cs"/>
          <w:sz w:val="24"/>
          <w:szCs w:val="24"/>
          <w:rtl/>
        </w:rPr>
        <w:t xml:space="preserve"> </w:t>
      </w:r>
      <w:r w:rsidRPr="00E933B1">
        <w:rPr>
          <w:rFonts w:ascii="David" w:hAnsi="David" w:cs="David"/>
          <w:sz w:val="24"/>
          <w:szCs w:val="24"/>
          <w:rtl/>
        </w:rPr>
        <w:t>ז"ל, נפטר ביום 10.1.18 (להלן: "</w:t>
      </w:r>
      <w:r w:rsidRPr="00E933B1">
        <w:rPr>
          <w:rFonts w:ascii="David" w:hAnsi="David" w:cs="David"/>
          <w:b/>
          <w:bCs/>
          <w:sz w:val="24"/>
          <w:szCs w:val="24"/>
          <w:rtl/>
        </w:rPr>
        <w:t>המנוח</w:t>
      </w:r>
      <w:r w:rsidRPr="00E933B1">
        <w:rPr>
          <w:rFonts w:ascii="David" w:hAnsi="David" w:cs="David"/>
          <w:sz w:val="24"/>
          <w:szCs w:val="24"/>
          <w:rtl/>
        </w:rPr>
        <w:t>") ערך צוואה מיום 26.7.12.</w:t>
      </w:r>
    </w:p>
    <w:p w:rsidR="00EA44E8" w:rsidRPr="00E933B1" w:rsidRDefault="00EA44E8" w:rsidP="00E933B1">
      <w:pPr>
        <w:pStyle w:val="ae"/>
        <w:spacing w:after="0" w:line="360" w:lineRule="auto"/>
        <w:ind w:left="368"/>
        <w:jc w:val="both"/>
        <w:rPr>
          <w:rFonts w:ascii="David" w:hAnsi="David" w:cs="David"/>
          <w:sz w:val="24"/>
          <w:szCs w:val="24"/>
        </w:rPr>
      </w:pPr>
    </w:p>
    <w:p w:rsidR="00EA44E8" w:rsidRPr="00E933B1" w:rsidRDefault="00EA44E8" w:rsidP="00E933B1">
      <w:pPr>
        <w:pStyle w:val="ae"/>
        <w:numPr>
          <w:ilvl w:val="0"/>
          <w:numId w:val="1"/>
        </w:numPr>
        <w:spacing w:after="0" w:line="360" w:lineRule="auto"/>
        <w:ind w:left="283"/>
        <w:jc w:val="both"/>
        <w:rPr>
          <w:rFonts w:ascii="David" w:hAnsi="David" w:cs="David"/>
          <w:sz w:val="24"/>
          <w:szCs w:val="24"/>
        </w:rPr>
      </w:pPr>
      <w:r w:rsidRPr="00E933B1">
        <w:rPr>
          <w:rFonts w:ascii="David" w:hAnsi="David" w:cs="David"/>
          <w:sz w:val="24"/>
          <w:szCs w:val="24"/>
          <w:rtl/>
        </w:rPr>
        <w:t>ביום 21.10.18 ניתן צו</w:t>
      </w:r>
      <w:r w:rsidR="006E1086">
        <w:rPr>
          <w:rFonts w:ascii="David" w:hAnsi="David" w:cs="David"/>
          <w:sz w:val="24"/>
          <w:szCs w:val="24"/>
          <w:rtl/>
        </w:rPr>
        <w:t xml:space="preserve"> קיום צוואה אחר המנוח, במסגרתו</w:t>
      </w:r>
      <w:r w:rsidR="006E1086">
        <w:rPr>
          <w:rFonts w:ascii="David" w:hAnsi="David" w:cs="David" w:hint="cs"/>
          <w:sz w:val="24"/>
          <w:szCs w:val="24"/>
          <w:rtl/>
        </w:rPr>
        <w:t xml:space="preserve"> </w:t>
      </w:r>
      <w:r w:rsidRPr="00E933B1">
        <w:rPr>
          <w:rFonts w:ascii="David" w:hAnsi="David" w:cs="David"/>
          <w:sz w:val="24"/>
          <w:szCs w:val="24"/>
          <w:rtl/>
        </w:rPr>
        <w:t>מונה עו"ד איתי יפה (להלן: "</w:t>
      </w:r>
      <w:r w:rsidRPr="00E933B1">
        <w:rPr>
          <w:rFonts w:ascii="David" w:hAnsi="David" w:cs="David"/>
          <w:b/>
          <w:bCs/>
          <w:sz w:val="24"/>
          <w:szCs w:val="24"/>
          <w:rtl/>
        </w:rPr>
        <w:t>עו"ד יפה"</w:t>
      </w:r>
      <w:r w:rsidRPr="00E933B1">
        <w:rPr>
          <w:rFonts w:ascii="David" w:hAnsi="David" w:cs="David"/>
          <w:sz w:val="24"/>
          <w:szCs w:val="24"/>
          <w:rtl/>
        </w:rPr>
        <w:t xml:space="preserve">) למנהל עזבונו של המנוח. </w:t>
      </w:r>
    </w:p>
    <w:p w:rsidR="00EA44E8" w:rsidRPr="00E933B1" w:rsidRDefault="00EA44E8" w:rsidP="00E933B1">
      <w:pPr>
        <w:pStyle w:val="ae"/>
        <w:spacing w:after="0" w:line="360" w:lineRule="auto"/>
        <w:jc w:val="both"/>
        <w:rPr>
          <w:rFonts w:ascii="David" w:hAnsi="David" w:cs="David"/>
          <w:sz w:val="24"/>
          <w:szCs w:val="24"/>
          <w:rtl/>
        </w:rPr>
      </w:pPr>
    </w:p>
    <w:p w:rsidR="00EA44E8" w:rsidRPr="00E933B1" w:rsidRDefault="00EA44E8" w:rsidP="00B82F70">
      <w:pPr>
        <w:pStyle w:val="ae"/>
        <w:numPr>
          <w:ilvl w:val="0"/>
          <w:numId w:val="1"/>
        </w:numPr>
        <w:spacing w:after="0" w:line="360" w:lineRule="auto"/>
        <w:ind w:left="283"/>
        <w:jc w:val="both"/>
        <w:rPr>
          <w:rFonts w:ascii="David" w:hAnsi="David" w:cs="David"/>
          <w:sz w:val="24"/>
          <w:szCs w:val="24"/>
          <w:rtl/>
        </w:rPr>
      </w:pPr>
      <w:r w:rsidRPr="00E933B1">
        <w:rPr>
          <w:rFonts w:ascii="David" w:hAnsi="David" w:cs="David"/>
          <w:sz w:val="24"/>
          <w:szCs w:val="24"/>
          <w:rtl/>
        </w:rPr>
        <w:t xml:space="preserve">אשתו של המנוח, המנוחה </w:t>
      </w:r>
      <w:r w:rsidR="006E1086">
        <w:rPr>
          <w:rFonts w:ascii="David" w:hAnsi="David" w:cs="David" w:hint="cs"/>
          <w:sz w:val="24"/>
          <w:szCs w:val="24"/>
          <w:rtl/>
        </w:rPr>
        <w:t xml:space="preserve">הגב' </w:t>
      </w:r>
      <w:r w:rsidR="00B82F70">
        <w:rPr>
          <w:rFonts w:ascii="David" w:hAnsi="David" w:cs="David" w:hint="cs"/>
          <w:sz w:val="24"/>
          <w:szCs w:val="24"/>
        </w:rPr>
        <w:t>XXX</w:t>
      </w:r>
      <w:r w:rsidRPr="00E933B1">
        <w:rPr>
          <w:rFonts w:ascii="David" w:hAnsi="David" w:cs="David"/>
          <w:sz w:val="24"/>
          <w:szCs w:val="24"/>
          <w:rtl/>
        </w:rPr>
        <w:t xml:space="preserve"> ז"ל נפטרה ביום 27.11.18 (להלן: "</w:t>
      </w:r>
      <w:r w:rsidRPr="00E933B1">
        <w:rPr>
          <w:rFonts w:ascii="David" w:hAnsi="David" w:cs="David"/>
          <w:b/>
          <w:bCs/>
          <w:sz w:val="24"/>
          <w:szCs w:val="24"/>
          <w:rtl/>
        </w:rPr>
        <w:t>המנוחה</w:t>
      </w:r>
      <w:r w:rsidRPr="00E933B1">
        <w:rPr>
          <w:rFonts w:ascii="David" w:hAnsi="David" w:cs="David"/>
          <w:sz w:val="24"/>
          <w:szCs w:val="24"/>
          <w:rtl/>
        </w:rPr>
        <w:t>") וערכה צוואה מיום 21.5.03 (להלן: "</w:t>
      </w:r>
      <w:r w:rsidRPr="00E933B1">
        <w:rPr>
          <w:rFonts w:ascii="David" w:hAnsi="David" w:cs="David"/>
          <w:b/>
          <w:bCs/>
          <w:sz w:val="24"/>
          <w:szCs w:val="24"/>
          <w:rtl/>
        </w:rPr>
        <w:t>צוואת המנוחה</w:t>
      </w:r>
      <w:r w:rsidRPr="00E933B1">
        <w:rPr>
          <w:rFonts w:ascii="David" w:hAnsi="David" w:cs="David"/>
          <w:sz w:val="24"/>
          <w:szCs w:val="24"/>
          <w:rtl/>
        </w:rPr>
        <w:t>").</w:t>
      </w:r>
    </w:p>
    <w:p w:rsidR="00EA44E8" w:rsidRPr="00E933B1" w:rsidRDefault="00EA44E8" w:rsidP="00E933B1">
      <w:pPr>
        <w:pStyle w:val="ae"/>
        <w:spacing w:after="0" w:line="360" w:lineRule="auto"/>
        <w:ind w:left="283"/>
        <w:jc w:val="both"/>
        <w:rPr>
          <w:rFonts w:ascii="David" w:hAnsi="David" w:cs="David"/>
          <w:sz w:val="24"/>
          <w:szCs w:val="24"/>
        </w:rPr>
      </w:pPr>
    </w:p>
    <w:p w:rsidR="00EA44E8" w:rsidRPr="00E933B1" w:rsidRDefault="00EA44E8" w:rsidP="00E933B1">
      <w:pPr>
        <w:pStyle w:val="ae"/>
        <w:numPr>
          <w:ilvl w:val="0"/>
          <w:numId w:val="1"/>
        </w:numPr>
        <w:spacing w:after="0" w:line="360" w:lineRule="auto"/>
        <w:ind w:left="283"/>
        <w:jc w:val="both"/>
        <w:rPr>
          <w:rFonts w:ascii="David" w:hAnsi="David" w:cs="David"/>
          <w:sz w:val="24"/>
          <w:szCs w:val="24"/>
        </w:rPr>
      </w:pPr>
      <w:r w:rsidRPr="00E933B1">
        <w:rPr>
          <w:rFonts w:ascii="David" w:hAnsi="David" w:cs="David"/>
          <w:sz w:val="24"/>
          <w:szCs w:val="24"/>
          <w:rtl/>
        </w:rPr>
        <w:t>ביום 6.2.19 הגיש עו"ד יפה בקשה למתן הוראות (ת"ע 12807-02-19) ובכך החלו מתנהלים ההליכים שבפניי.</w:t>
      </w:r>
    </w:p>
    <w:p w:rsidR="00EA44E8" w:rsidRPr="00E933B1" w:rsidRDefault="00EA44E8" w:rsidP="00E933B1">
      <w:pPr>
        <w:pStyle w:val="ae"/>
        <w:spacing w:after="0" w:line="360" w:lineRule="auto"/>
        <w:ind w:left="283"/>
        <w:jc w:val="both"/>
        <w:rPr>
          <w:rFonts w:ascii="David" w:hAnsi="David" w:cs="David"/>
          <w:sz w:val="24"/>
          <w:szCs w:val="24"/>
        </w:rPr>
      </w:pPr>
    </w:p>
    <w:p w:rsidR="00EA44E8" w:rsidRPr="00E933B1" w:rsidRDefault="00EA44E8" w:rsidP="00E933B1">
      <w:pPr>
        <w:pStyle w:val="ae"/>
        <w:numPr>
          <w:ilvl w:val="0"/>
          <w:numId w:val="1"/>
        </w:numPr>
        <w:spacing w:after="0" w:line="360" w:lineRule="auto"/>
        <w:ind w:left="283"/>
        <w:jc w:val="both"/>
        <w:rPr>
          <w:rFonts w:ascii="David" w:hAnsi="David" w:cs="David"/>
          <w:sz w:val="24"/>
          <w:szCs w:val="24"/>
        </w:rPr>
      </w:pPr>
      <w:r w:rsidRPr="00E933B1">
        <w:rPr>
          <w:rFonts w:ascii="David" w:hAnsi="David" w:cs="David"/>
          <w:sz w:val="24"/>
          <w:szCs w:val="24"/>
          <w:rtl/>
        </w:rPr>
        <w:t xml:space="preserve">ביום 10.2.20 ניתנה החלטת כב' הרשמת לענייני ירושה </w:t>
      </w:r>
      <w:r w:rsidR="006E1086">
        <w:rPr>
          <w:rFonts w:ascii="David" w:hAnsi="David" w:cs="David" w:hint="cs"/>
          <w:sz w:val="24"/>
          <w:szCs w:val="24"/>
          <w:rtl/>
        </w:rPr>
        <w:t xml:space="preserve">הגב' </w:t>
      </w:r>
      <w:r w:rsidRPr="00E933B1">
        <w:rPr>
          <w:rFonts w:ascii="David" w:hAnsi="David" w:cs="David"/>
          <w:sz w:val="24"/>
          <w:szCs w:val="24"/>
          <w:rtl/>
        </w:rPr>
        <w:t xml:space="preserve">אולגה גורדון לפיה לאור הוראת סעיף 67א(א)(8) לחוק הירושה, </w:t>
      </w:r>
      <w:r w:rsidRPr="00E933B1">
        <w:rPr>
          <w:rFonts w:ascii="David" w:eastAsia="Times New Roman" w:hAnsi="David" w:cs="David"/>
          <w:b/>
          <w:sz w:val="24"/>
          <w:szCs w:val="24"/>
          <w:rtl/>
          <w:lang w:eastAsia="he-IL"/>
        </w:rPr>
        <w:t>תשכ"ה- 1965 (להלן: "</w:t>
      </w:r>
      <w:r w:rsidRPr="00E933B1">
        <w:rPr>
          <w:rFonts w:ascii="David" w:eastAsia="Times New Roman" w:hAnsi="David" w:cs="David"/>
          <w:bCs/>
          <w:sz w:val="24"/>
          <w:szCs w:val="24"/>
          <w:rtl/>
          <w:lang w:eastAsia="he-IL"/>
        </w:rPr>
        <w:t>חוק הירושה</w:t>
      </w:r>
      <w:r w:rsidRPr="00E933B1">
        <w:rPr>
          <w:rFonts w:ascii="David" w:eastAsia="Times New Roman" w:hAnsi="David" w:cs="David"/>
          <w:b/>
          <w:sz w:val="24"/>
          <w:szCs w:val="24"/>
          <w:rtl/>
          <w:lang w:eastAsia="he-IL"/>
        </w:rPr>
        <w:t xml:space="preserve">") </w:t>
      </w:r>
      <w:r w:rsidRPr="00E933B1">
        <w:rPr>
          <w:rFonts w:ascii="David" w:hAnsi="David" w:cs="David"/>
          <w:sz w:val="24"/>
          <w:szCs w:val="24"/>
          <w:rtl/>
        </w:rPr>
        <w:t>הבקשה לקיום צוואת המנוחה הועברה לבית המשפט ולטיפולי (ת"ע 45507-02-20).</w:t>
      </w:r>
    </w:p>
    <w:p w:rsidR="00EA44E8" w:rsidRPr="00E933B1" w:rsidRDefault="00EA44E8" w:rsidP="00E933B1">
      <w:pPr>
        <w:pStyle w:val="ae"/>
        <w:spacing w:after="0" w:line="360" w:lineRule="auto"/>
        <w:jc w:val="both"/>
        <w:rPr>
          <w:rFonts w:ascii="David" w:hAnsi="David" w:cs="David"/>
          <w:sz w:val="24"/>
          <w:szCs w:val="24"/>
        </w:rPr>
      </w:pPr>
    </w:p>
    <w:p w:rsidR="00EA44E8" w:rsidRPr="00E933B1" w:rsidRDefault="00EA44E8" w:rsidP="00B82F70">
      <w:pPr>
        <w:pStyle w:val="ae"/>
        <w:numPr>
          <w:ilvl w:val="0"/>
          <w:numId w:val="1"/>
        </w:numPr>
        <w:spacing w:after="0" w:line="360" w:lineRule="auto"/>
        <w:ind w:left="283"/>
        <w:jc w:val="both"/>
        <w:rPr>
          <w:rFonts w:ascii="David" w:hAnsi="David" w:cs="David"/>
          <w:sz w:val="24"/>
          <w:szCs w:val="24"/>
          <w:rtl/>
        </w:rPr>
      </w:pPr>
      <w:r w:rsidRPr="00E933B1">
        <w:rPr>
          <w:rFonts w:ascii="David" w:hAnsi="David" w:cs="David"/>
          <w:sz w:val="24"/>
          <w:szCs w:val="24"/>
          <w:rtl/>
        </w:rPr>
        <w:lastRenderedPageBreak/>
        <w:t xml:space="preserve">בהחלטתי מיום 3.8.20 מונה עו"ד </w:t>
      </w:r>
      <w:r w:rsidR="00B82F70">
        <w:rPr>
          <w:rFonts w:ascii="David" w:hAnsi="David" w:cs="David" w:hint="cs"/>
          <w:sz w:val="24"/>
          <w:szCs w:val="24"/>
        </w:rPr>
        <w:t>XXX</w:t>
      </w:r>
      <w:r w:rsidRPr="00E933B1">
        <w:rPr>
          <w:rFonts w:ascii="David" w:hAnsi="David" w:cs="David"/>
          <w:sz w:val="24"/>
          <w:szCs w:val="24"/>
          <w:rtl/>
        </w:rPr>
        <w:t xml:space="preserve"> כמנהל עיזבונות המנוחים, ועו"ד יפה שוחרר מתפקידו, בשל הנימוקים אשר פורטו בהחלטה האמורה.</w:t>
      </w:r>
    </w:p>
    <w:p w:rsidR="00EA44E8" w:rsidRPr="00E933B1" w:rsidRDefault="00EA44E8" w:rsidP="00E933B1">
      <w:pPr>
        <w:pStyle w:val="ae"/>
        <w:spacing w:after="0" w:line="360" w:lineRule="auto"/>
        <w:ind w:left="283"/>
        <w:jc w:val="both"/>
        <w:rPr>
          <w:rFonts w:ascii="David" w:hAnsi="David" w:cs="David"/>
          <w:sz w:val="24"/>
          <w:szCs w:val="24"/>
        </w:rPr>
      </w:pPr>
    </w:p>
    <w:p w:rsidR="00EA44E8" w:rsidRPr="00B82F70" w:rsidRDefault="00EA44E8" w:rsidP="00B82F70">
      <w:pPr>
        <w:pStyle w:val="ae"/>
        <w:numPr>
          <w:ilvl w:val="0"/>
          <w:numId w:val="1"/>
        </w:numPr>
        <w:spacing w:after="0" w:line="360" w:lineRule="auto"/>
        <w:ind w:left="283"/>
        <w:jc w:val="both"/>
        <w:rPr>
          <w:rFonts w:ascii="David" w:hAnsi="David" w:cs="David"/>
          <w:sz w:val="24"/>
          <w:szCs w:val="24"/>
          <w:rtl/>
        </w:rPr>
      </w:pPr>
      <w:r w:rsidRPr="00E933B1">
        <w:rPr>
          <w:rFonts w:ascii="David" w:hAnsi="David" w:cs="David"/>
          <w:sz w:val="24"/>
          <w:szCs w:val="24"/>
          <w:rtl/>
        </w:rPr>
        <w:t>ביום 13.7.22 ניתנה החלטתי בבקשתם המשותפת של יורשי עיזבון המנוח (ב"כ עו"ד שחר שפר- להלן: "</w:t>
      </w:r>
      <w:r w:rsidRPr="00E933B1">
        <w:rPr>
          <w:rFonts w:ascii="David" w:hAnsi="David" w:cs="David"/>
          <w:b/>
          <w:bCs/>
          <w:sz w:val="24"/>
          <w:szCs w:val="24"/>
          <w:rtl/>
        </w:rPr>
        <w:t>עו"ד שפר</w:t>
      </w:r>
      <w:r w:rsidRPr="00E933B1">
        <w:rPr>
          <w:rFonts w:ascii="David" w:hAnsi="David" w:cs="David"/>
          <w:sz w:val="24"/>
          <w:szCs w:val="24"/>
          <w:rtl/>
        </w:rPr>
        <w:t xml:space="preserve">") ויורשי המנוחה (ב"כ </w:t>
      </w:r>
      <w:r w:rsidR="00362723" w:rsidRPr="00E933B1">
        <w:rPr>
          <w:rFonts w:ascii="David" w:hAnsi="David" w:cs="David"/>
          <w:sz w:val="24"/>
          <w:szCs w:val="24"/>
          <w:rtl/>
        </w:rPr>
        <w:t xml:space="preserve">עו"ד </w:t>
      </w:r>
      <w:r w:rsidRPr="00E933B1">
        <w:rPr>
          <w:rFonts w:ascii="David" w:hAnsi="David" w:cs="David"/>
          <w:sz w:val="24"/>
          <w:szCs w:val="24"/>
          <w:rtl/>
        </w:rPr>
        <w:t>נוריאל סייג- להלן: "</w:t>
      </w:r>
      <w:r w:rsidRPr="00E933B1">
        <w:rPr>
          <w:rFonts w:ascii="David" w:hAnsi="David" w:cs="David"/>
          <w:b/>
          <w:bCs/>
          <w:sz w:val="24"/>
          <w:szCs w:val="24"/>
          <w:rtl/>
        </w:rPr>
        <w:t>עו"ד סייג</w:t>
      </w:r>
      <w:r w:rsidRPr="00E933B1">
        <w:rPr>
          <w:rFonts w:ascii="David" w:hAnsi="David" w:cs="David"/>
          <w:sz w:val="24"/>
          <w:szCs w:val="24"/>
          <w:rtl/>
        </w:rPr>
        <w:t>") למינויים כמנהלי עיזבון, לפיה נקבע כדלקמן:</w:t>
      </w:r>
      <w:r w:rsidR="00B82F70">
        <w:rPr>
          <w:rFonts w:ascii="David" w:hAnsi="David" w:cs="David" w:hint="cs"/>
          <w:sz w:val="24"/>
          <w:szCs w:val="24"/>
          <w:rtl/>
        </w:rPr>
        <w:t xml:space="preserve"> </w:t>
      </w:r>
      <w:r w:rsidR="00B82F70" w:rsidRPr="00B82F70">
        <w:rPr>
          <w:rFonts w:ascii="David" w:hAnsi="David" w:cs="David" w:hint="cs"/>
          <w:b/>
          <w:bCs/>
          <w:sz w:val="24"/>
          <w:szCs w:val="24"/>
          <w:rtl/>
        </w:rPr>
        <w:t xml:space="preserve">"לבקשת המבקשים, ולנוכח תגובת מנהל העיזבון מיום 12.7.22, הנני נעתרת לבקשה המשותפת והמוסכמת, ומשחררת את מנהל העיזבון עו"ד </w:t>
      </w:r>
      <w:r w:rsidR="00B82F70" w:rsidRPr="00B82F70">
        <w:rPr>
          <w:rFonts w:ascii="David" w:hAnsi="David" w:cs="David" w:hint="cs"/>
          <w:b/>
          <w:bCs/>
          <w:sz w:val="24"/>
          <w:szCs w:val="24"/>
        </w:rPr>
        <w:t>XXX</w:t>
      </w:r>
      <w:r w:rsidR="00B82F70" w:rsidRPr="00B82F70">
        <w:rPr>
          <w:rFonts w:ascii="David" w:hAnsi="David" w:cs="David" w:hint="cs"/>
          <w:b/>
          <w:bCs/>
          <w:sz w:val="24"/>
          <w:szCs w:val="24"/>
          <w:rtl/>
        </w:rPr>
        <w:t>, וממנה תחתיו את עורכי הדין נוריאל סייג ועו"ד שחר שפר כמנהלי עיזבון המנוחים. יומצא לצדדים".</w:t>
      </w:r>
      <w:r w:rsidR="00B82F70">
        <w:rPr>
          <w:rFonts w:ascii="David" w:hAnsi="David" w:cs="David" w:hint="cs"/>
          <w:sz w:val="24"/>
          <w:szCs w:val="24"/>
          <w:rtl/>
        </w:rPr>
        <w:t xml:space="preserve"> </w:t>
      </w:r>
      <w:r w:rsidRPr="00B82F70">
        <w:rPr>
          <w:rFonts w:ascii="David" w:hAnsi="David" w:cs="David"/>
          <w:sz w:val="24"/>
          <w:szCs w:val="24"/>
          <w:rtl/>
        </w:rPr>
        <w:t>עו"ד שפר ועו"ד סייג ייקראו להלן: "</w:t>
      </w:r>
      <w:r w:rsidRPr="00B82F70">
        <w:rPr>
          <w:rFonts w:ascii="David" w:hAnsi="David" w:cs="David"/>
          <w:b/>
          <w:bCs/>
          <w:sz w:val="24"/>
          <w:szCs w:val="24"/>
          <w:rtl/>
        </w:rPr>
        <w:t>מנהלי העיזבון</w:t>
      </w:r>
      <w:r w:rsidRPr="00B82F70">
        <w:rPr>
          <w:rFonts w:ascii="David" w:hAnsi="David" w:cs="David"/>
          <w:sz w:val="24"/>
          <w:szCs w:val="24"/>
          <w:rtl/>
        </w:rPr>
        <w:t>".</w:t>
      </w:r>
    </w:p>
    <w:p w:rsidR="001E651D" w:rsidRPr="00E933B1" w:rsidRDefault="001E651D" w:rsidP="00E933B1">
      <w:pPr>
        <w:pStyle w:val="ae"/>
        <w:spacing w:after="0" w:line="360" w:lineRule="auto"/>
        <w:ind w:left="283"/>
        <w:jc w:val="both"/>
        <w:rPr>
          <w:rFonts w:ascii="David" w:hAnsi="David" w:cs="David"/>
          <w:sz w:val="24"/>
          <w:szCs w:val="24"/>
        </w:rPr>
      </w:pPr>
    </w:p>
    <w:p w:rsidR="001E651D" w:rsidRPr="00E933B1" w:rsidRDefault="001E651D" w:rsidP="00E933B1">
      <w:pPr>
        <w:pStyle w:val="ae"/>
        <w:numPr>
          <w:ilvl w:val="0"/>
          <w:numId w:val="1"/>
        </w:numPr>
        <w:spacing w:after="0" w:line="360" w:lineRule="auto"/>
        <w:ind w:left="283"/>
        <w:jc w:val="both"/>
        <w:rPr>
          <w:rFonts w:ascii="David" w:hAnsi="David" w:cs="David"/>
          <w:sz w:val="24"/>
          <w:szCs w:val="24"/>
          <w:rtl/>
        </w:rPr>
      </w:pPr>
      <w:r w:rsidRPr="00E933B1">
        <w:rPr>
          <w:rFonts w:ascii="David" w:hAnsi="David" w:cs="David"/>
          <w:sz w:val="24"/>
          <w:szCs w:val="24"/>
          <w:rtl/>
        </w:rPr>
        <w:t>להשלמת התמונה יצוין כי בהחלטתי מיום 6.9.23 שוחרר עו"ד יפה מייצוגם של היורשים, לבקשתו.</w:t>
      </w:r>
    </w:p>
    <w:p w:rsidR="00EA44E8" w:rsidRPr="00E933B1" w:rsidRDefault="00EA44E8" w:rsidP="00E933B1">
      <w:pPr>
        <w:pStyle w:val="ae"/>
        <w:spacing w:after="0" w:line="360" w:lineRule="auto"/>
        <w:ind w:left="368"/>
        <w:jc w:val="both"/>
        <w:rPr>
          <w:rFonts w:ascii="David" w:hAnsi="David" w:cs="David"/>
          <w:sz w:val="24"/>
          <w:szCs w:val="24"/>
          <w:rtl/>
        </w:rPr>
      </w:pPr>
    </w:p>
    <w:p w:rsidR="009A6F54" w:rsidRDefault="009A6F54" w:rsidP="009A6F54">
      <w:pPr>
        <w:spacing w:line="360" w:lineRule="auto"/>
        <w:ind w:left="-142"/>
        <w:jc w:val="both"/>
        <w:rPr>
          <w:rFonts w:ascii="David" w:hAnsi="David"/>
          <w:b/>
          <w:bCs/>
          <w:u w:val="single"/>
        </w:rPr>
      </w:pPr>
      <w:r>
        <w:rPr>
          <w:rFonts w:ascii="David" w:hAnsi="David"/>
          <w:b/>
          <w:bCs/>
          <w:u w:val="single"/>
          <w:rtl/>
        </w:rPr>
        <w:t xml:space="preserve">הבקשה שבפניי:  </w:t>
      </w:r>
    </w:p>
    <w:p w:rsidR="009A6F54" w:rsidRDefault="009A6F54" w:rsidP="009A6F54">
      <w:pPr>
        <w:spacing w:line="360" w:lineRule="auto"/>
        <w:jc w:val="both"/>
        <w:rPr>
          <w:rFonts w:ascii="David" w:hAnsi="David"/>
          <w:b/>
          <w:bCs/>
          <w:u w:val="single"/>
        </w:rPr>
      </w:pPr>
    </w:p>
    <w:p w:rsidR="009A6F54" w:rsidRDefault="009A6F54" w:rsidP="009A6F54">
      <w:pPr>
        <w:pStyle w:val="ae"/>
        <w:numPr>
          <w:ilvl w:val="0"/>
          <w:numId w:val="1"/>
        </w:numPr>
        <w:spacing w:after="0" w:line="360" w:lineRule="auto"/>
        <w:ind w:left="283"/>
        <w:jc w:val="both"/>
        <w:rPr>
          <w:rFonts w:ascii="David" w:hAnsi="David" w:cs="David"/>
          <w:sz w:val="24"/>
          <w:szCs w:val="24"/>
          <w:rtl/>
        </w:rPr>
      </w:pPr>
      <w:r>
        <w:rPr>
          <w:rFonts w:ascii="David" w:hAnsi="David" w:cs="David"/>
          <w:sz w:val="24"/>
          <w:szCs w:val="24"/>
          <w:rtl/>
        </w:rPr>
        <w:t>ביום 20.12.23 הוגשה הודעה ובקשה מטעם מנהלי העיזבון (להלן: "</w:t>
      </w:r>
      <w:r>
        <w:rPr>
          <w:rFonts w:ascii="David" w:hAnsi="David" w:cs="David"/>
          <w:b/>
          <w:bCs/>
          <w:sz w:val="24"/>
          <w:szCs w:val="24"/>
          <w:rtl/>
        </w:rPr>
        <w:t>הבקשה</w:t>
      </w:r>
      <w:r>
        <w:rPr>
          <w:rFonts w:ascii="David" w:hAnsi="David" w:cs="David"/>
          <w:sz w:val="24"/>
          <w:szCs w:val="24"/>
          <w:rtl/>
        </w:rPr>
        <w:t>") במסגרתה עדכנו את בית המשפט לעניין תביעת החוב שאושרה פה אחד (סעיף 7 לבקשה):</w:t>
      </w:r>
    </w:p>
    <w:p w:rsidR="009A6F54" w:rsidRPr="009A6F54" w:rsidRDefault="009A6F54" w:rsidP="009A6F54">
      <w:pPr>
        <w:pStyle w:val="ae"/>
        <w:numPr>
          <w:ilvl w:val="0"/>
          <w:numId w:val="4"/>
        </w:numPr>
        <w:spacing w:after="0" w:line="360" w:lineRule="auto"/>
        <w:jc w:val="both"/>
        <w:rPr>
          <w:rFonts w:ascii="David" w:hAnsi="David" w:cs="David"/>
          <w:b/>
          <w:bCs/>
          <w:sz w:val="24"/>
          <w:szCs w:val="24"/>
          <w:u w:val="single"/>
        </w:rPr>
      </w:pPr>
      <w:r w:rsidRPr="009A6F54">
        <w:rPr>
          <w:rFonts w:ascii="David" w:hAnsi="David" w:cs="David"/>
          <w:b/>
          <w:bCs/>
          <w:sz w:val="24"/>
          <w:szCs w:val="24"/>
          <w:u w:val="single"/>
          <w:rtl/>
        </w:rPr>
        <w:t>תביעת החוב שאושרה פה אחד;</w:t>
      </w:r>
    </w:p>
    <w:p w:rsidR="009A6F54" w:rsidRPr="009A6F54" w:rsidRDefault="009A6F54" w:rsidP="009A6F54">
      <w:pPr>
        <w:pStyle w:val="ae"/>
        <w:spacing w:after="0" w:line="360" w:lineRule="auto"/>
        <w:ind w:left="1440" w:hanging="720"/>
        <w:jc w:val="both"/>
        <w:rPr>
          <w:rFonts w:ascii="David" w:hAnsi="David" w:cs="David"/>
          <w:b/>
          <w:bCs/>
          <w:sz w:val="24"/>
          <w:szCs w:val="24"/>
        </w:rPr>
      </w:pPr>
      <w:r w:rsidRPr="009A6F54">
        <w:rPr>
          <w:rFonts w:ascii="David" w:hAnsi="David" w:cs="David"/>
          <w:b/>
          <w:bCs/>
          <w:sz w:val="24"/>
          <w:szCs w:val="24"/>
          <w:rtl/>
        </w:rPr>
        <w:t xml:space="preserve"> 7.</w:t>
      </w:r>
      <w:r w:rsidRPr="009A6F54">
        <w:rPr>
          <w:rFonts w:ascii="David" w:hAnsi="David" w:cs="David"/>
          <w:b/>
          <w:bCs/>
          <w:sz w:val="24"/>
          <w:szCs w:val="24"/>
          <w:rtl/>
        </w:rPr>
        <w:tab/>
        <w:t>על יסוד חוות דעת המומחית שהוגשה בתיק ביהמ"ש, מנהלי העיזבון במשותף מודיעים בזאת על קבלת תביעת החוב בגין דמי שכירות שתנוכה ראשונה כחוב עיזבון ותשולם ל</w:t>
      </w:r>
      <w:r>
        <w:rPr>
          <w:rFonts w:ascii="David" w:hAnsi="David" w:cs="David" w:hint="cs"/>
          <w:b/>
          <w:bCs/>
          <w:sz w:val="24"/>
          <w:szCs w:val="24"/>
          <w:rtl/>
        </w:rPr>
        <w:t xml:space="preserve">ה"ה </w:t>
      </w:r>
      <w:r w:rsidRPr="009A6F54">
        <w:rPr>
          <w:rFonts w:ascii="David" w:hAnsi="David" w:cs="David"/>
          <w:b/>
          <w:bCs/>
          <w:sz w:val="24"/>
          <w:szCs w:val="24"/>
        </w:rPr>
        <w:t>XXX</w:t>
      </w:r>
      <w:r w:rsidRPr="009A6F54">
        <w:rPr>
          <w:rFonts w:ascii="David" w:hAnsi="David" w:cs="David"/>
          <w:b/>
          <w:bCs/>
          <w:sz w:val="24"/>
          <w:szCs w:val="24"/>
          <w:rtl/>
        </w:rPr>
        <w:t xml:space="preserve">, בטרם חלוקת יתרת הכספים ליורשים לפי צוואה. </w:t>
      </w:r>
    </w:p>
    <w:p w:rsidR="009A6F54" w:rsidRDefault="009A6F54" w:rsidP="009A6F54">
      <w:pPr>
        <w:pStyle w:val="ae"/>
        <w:spacing w:after="0" w:line="360" w:lineRule="auto"/>
        <w:ind w:left="283"/>
        <w:jc w:val="both"/>
        <w:rPr>
          <w:rFonts w:ascii="David" w:hAnsi="David" w:cs="David"/>
          <w:sz w:val="24"/>
          <w:szCs w:val="24"/>
          <w:rtl/>
        </w:rPr>
      </w:pPr>
      <w:r>
        <w:rPr>
          <w:rFonts w:ascii="David" w:hAnsi="David" w:cs="David"/>
          <w:noProof/>
          <w:sz w:val="24"/>
          <w:szCs w:val="24"/>
        </w:rPr>
        <w:drawing>
          <wp:inline distT="0" distB="0" distL="0" distR="0">
            <wp:extent cx="5219700" cy="247650"/>
            <wp:effectExtent l="0" t="0" r="0" b="0"/>
            <wp:docPr id="50" name="תמונה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8"/>
                    <pic:cNvPicPr>
                      <a:picLocks noChangeAspect="1" noChangeArrowheads="1"/>
                    </pic:cNvPicPr>
                  </pic:nvPicPr>
                  <pic:blipFill>
                    <a:blip r:embed="rId10">
                      <a:extLst>
                        <a:ext uri="{28A0092B-C50C-407E-A947-70E740481C1C}">
                          <a14:useLocalDpi xmlns:a14="http://schemas.microsoft.com/office/drawing/2010/main" val="0"/>
                        </a:ext>
                      </a:extLst>
                    </a:blip>
                    <a:srcRect t="77713"/>
                    <a:stretch>
                      <a:fillRect/>
                    </a:stretch>
                  </pic:blipFill>
                  <pic:spPr bwMode="auto">
                    <a:xfrm>
                      <a:off x="0" y="0"/>
                      <a:ext cx="5219700" cy="247650"/>
                    </a:xfrm>
                    <a:prstGeom prst="rect">
                      <a:avLst/>
                    </a:prstGeom>
                    <a:noFill/>
                    <a:ln>
                      <a:noFill/>
                    </a:ln>
                  </pic:spPr>
                </pic:pic>
              </a:graphicData>
            </a:graphic>
          </wp:inline>
        </w:drawing>
      </w:r>
    </w:p>
    <w:p w:rsidR="009A6F54" w:rsidRDefault="009A6F54" w:rsidP="009A6F54">
      <w:pPr>
        <w:pStyle w:val="ae"/>
        <w:spacing w:after="0" w:line="360" w:lineRule="auto"/>
        <w:ind w:left="368"/>
        <w:jc w:val="both"/>
        <w:rPr>
          <w:rFonts w:ascii="David" w:hAnsi="David" w:cs="David"/>
          <w:sz w:val="24"/>
          <w:szCs w:val="24"/>
        </w:rPr>
      </w:pPr>
    </w:p>
    <w:p w:rsidR="009A6F54" w:rsidRDefault="009A6F54" w:rsidP="009A6F54">
      <w:pPr>
        <w:pStyle w:val="ae"/>
        <w:spacing w:after="0" w:line="360" w:lineRule="auto"/>
        <w:ind w:left="283"/>
        <w:jc w:val="both"/>
        <w:rPr>
          <w:rFonts w:ascii="David" w:hAnsi="David" w:cs="David"/>
          <w:sz w:val="24"/>
          <w:szCs w:val="24"/>
        </w:rPr>
      </w:pPr>
      <w:r>
        <w:rPr>
          <w:rFonts w:ascii="David" w:hAnsi="David" w:cs="David"/>
          <w:sz w:val="24"/>
          <w:szCs w:val="24"/>
          <w:rtl/>
        </w:rPr>
        <w:t xml:space="preserve">כמו כן, במסגרת הבקשה, עדכנו מנהלי העיזבון לעניין תביעת החוב שנדחתה פה אחד בגין הוצאות אפוט' שהגישה </w:t>
      </w:r>
      <w:r>
        <w:rPr>
          <w:rFonts w:ascii="David" w:hAnsi="David" w:cs="David" w:hint="cs"/>
          <w:sz w:val="24"/>
          <w:szCs w:val="24"/>
          <w:rtl/>
        </w:rPr>
        <w:t xml:space="preserve">הגב' </w:t>
      </w:r>
      <w:r>
        <w:rPr>
          <w:rFonts w:ascii="David" w:hAnsi="David" w:cs="David" w:hint="cs"/>
          <w:sz w:val="24"/>
          <w:szCs w:val="24"/>
        </w:rPr>
        <w:t>XXX</w:t>
      </w:r>
      <w:r>
        <w:rPr>
          <w:rFonts w:ascii="David" w:hAnsi="David" w:cs="David"/>
          <w:sz w:val="24"/>
          <w:szCs w:val="24"/>
          <w:rtl/>
        </w:rPr>
        <w:t xml:space="preserve"> (להלן: "</w:t>
      </w:r>
      <w:r>
        <w:rPr>
          <w:rFonts w:ascii="David" w:hAnsi="David" w:cs="David" w:hint="cs"/>
          <w:b/>
          <w:bCs/>
          <w:sz w:val="24"/>
          <w:szCs w:val="24"/>
          <w:rtl/>
        </w:rPr>
        <w:t>פלונית</w:t>
      </w:r>
      <w:r>
        <w:rPr>
          <w:rFonts w:ascii="David" w:hAnsi="David" w:cs="David"/>
          <w:sz w:val="24"/>
          <w:szCs w:val="24"/>
          <w:rtl/>
        </w:rPr>
        <w:t>"). בנוסף, מנהלי העיזבון עתרו להכרעת בית המשפט בתביעת החוב של עו"ד יפה לשכר טרחתו. עוד עתרו מנהלי העיזבון במסגרת הבקשה לקבוע את שכר טרחת</w:t>
      </w:r>
      <w:r>
        <w:rPr>
          <w:rFonts w:ascii="David" w:hAnsi="David" w:cs="David" w:hint="cs"/>
          <w:sz w:val="24"/>
          <w:szCs w:val="24"/>
          <w:rtl/>
        </w:rPr>
        <w:t>ם</w:t>
      </w:r>
      <w:r>
        <w:rPr>
          <w:rFonts w:ascii="David" w:hAnsi="David" w:cs="David"/>
          <w:sz w:val="24"/>
          <w:szCs w:val="24"/>
          <w:rtl/>
        </w:rPr>
        <w:t>. אדרש למכלול הסוגיות במסגרת החלטה זו להלן.</w:t>
      </w:r>
    </w:p>
    <w:p w:rsidR="009A6F54" w:rsidRDefault="009A6F54" w:rsidP="009A6F54">
      <w:pPr>
        <w:pStyle w:val="ae"/>
        <w:spacing w:after="0" w:line="360" w:lineRule="auto"/>
        <w:jc w:val="both"/>
        <w:rPr>
          <w:rFonts w:ascii="David" w:hAnsi="David" w:cs="David"/>
          <w:sz w:val="24"/>
          <w:szCs w:val="24"/>
          <w:rtl/>
        </w:rPr>
      </w:pPr>
    </w:p>
    <w:p w:rsidR="009A6F54" w:rsidRDefault="009A6F54" w:rsidP="00C5161B">
      <w:pPr>
        <w:pStyle w:val="ae"/>
        <w:numPr>
          <w:ilvl w:val="0"/>
          <w:numId w:val="1"/>
        </w:numPr>
        <w:spacing w:after="0" w:line="360" w:lineRule="auto"/>
        <w:ind w:left="283"/>
        <w:jc w:val="both"/>
        <w:rPr>
          <w:rFonts w:ascii="David" w:hAnsi="David" w:cs="David"/>
          <w:sz w:val="24"/>
          <w:szCs w:val="24"/>
          <w:rtl/>
        </w:rPr>
      </w:pPr>
      <w:r>
        <w:rPr>
          <w:rFonts w:ascii="David" w:hAnsi="David" w:cs="David"/>
          <w:sz w:val="24"/>
          <w:szCs w:val="24"/>
          <w:rtl/>
        </w:rPr>
        <w:t xml:space="preserve">ביום 16.1.24 הוגשה תגובת </w:t>
      </w:r>
      <w:r w:rsidR="00C5161B">
        <w:rPr>
          <w:rFonts w:ascii="David" w:hAnsi="David" w:cs="David" w:hint="cs"/>
          <w:sz w:val="24"/>
          <w:szCs w:val="24"/>
          <w:rtl/>
        </w:rPr>
        <w:t xml:space="preserve">פלונית והגב' </w:t>
      </w:r>
      <w:r w:rsidR="00C5161B">
        <w:rPr>
          <w:rFonts w:ascii="David" w:hAnsi="David" w:cs="David" w:hint="cs"/>
          <w:sz w:val="24"/>
          <w:szCs w:val="24"/>
        </w:rPr>
        <w:t>XXX</w:t>
      </w:r>
      <w:r w:rsidR="00C5161B">
        <w:rPr>
          <w:rFonts w:ascii="David" w:hAnsi="David" w:cs="David" w:hint="cs"/>
          <w:sz w:val="24"/>
          <w:szCs w:val="24"/>
          <w:rtl/>
        </w:rPr>
        <w:t>, הן המשיבות</w:t>
      </w:r>
      <w:r>
        <w:rPr>
          <w:rFonts w:ascii="David" w:hAnsi="David" w:cs="David"/>
          <w:sz w:val="24"/>
          <w:szCs w:val="24"/>
          <w:rtl/>
        </w:rPr>
        <w:t xml:space="preserve"> 3-4 (להלן תיקראנה ביחד: "</w:t>
      </w:r>
      <w:r w:rsidR="009368B3" w:rsidRPr="009368B3">
        <w:rPr>
          <w:rFonts w:ascii="David" w:hAnsi="David" w:cs="David" w:hint="cs"/>
          <w:b/>
          <w:bCs/>
          <w:sz w:val="24"/>
          <w:szCs w:val="24"/>
          <w:rtl/>
        </w:rPr>
        <w:t>אלמונית</w:t>
      </w:r>
      <w:r>
        <w:rPr>
          <w:rFonts w:ascii="David" w:hAnsi="David" w:cs="David"/>
          <w:b/>
          <w:bCs/>
          <w:sz w:val="24"/>
          <w:szCs w:val="24"/>
          <w:rtl/>
        </w:rPr>
        <w:t xml:space="preserve"> ו</w:t>
      </w:r>
      <w:r w:rsidR="009368B3">
        <w:rPr>
          <w:rFonts w:ascii="David" w:hAnsi="David" w:cs="David" w:hint="cs"/>
          <w:b/>
          <w:bCs/>
          <w:sz w:val="24"/>
          <w:szCs w:val="24"/>
          <w:rtl/>
        </w:rPr>
        <w:t>פלונית</w:t>
      </w:r>
      <w:r>
        <w:rPr>
          <w:rFonts w:ascii="David" w:hAnsi="David" w:cs="David"/>
          <w:sz w:val="24"/>
          <w:szCs w:val="24"/>
          <w:rtl/>
        </w:rPr>
        <w:t>") לבקשה (להלן: "</w:t>
      </w:r>
      <w:r>
        <w:rPr>
          <w:rFonts w:ascii="David" w:hAnsi="David" w:cs="David"/>
          <w:b/>
          <w:bCs/>
          <w:sz w:val="24"/>
          <w:szCs w:val="24"/>
          <w:rtl/>
        </w:rPr>
        <w:t>התגובה</w:t>
      </w:r>
      <w:r>
        <w:rPr>
          <w:rFonts w:ascii="David" w:hAnsi="David" w:cs="David"/>
          <w:sz w:val="24"/>
          <w:szCs w:val="24"/>
          <w:rtl/>
        </w:rPr>
        <w:t>"), במסגרתה התייחסו לסוגיות שעלו. אדרש לכך להלן.</w:t>
      </w:r>
    </w:p>
    <w:p w:rsidR="009A6F54" w:rsidRDefault="009A6F54" w:rsidP="009A6F54">
      <w:pPr>
        <w:pStyle w:val="ae"/>
        <w:spacing w:after="0" w:line="360" w:lineRule="auto"/>
        <w:ind w:left="368"/>
        <w:jc w:val="both"/>
        <w:rPr>
          <w:rFonts w:ascii="David" w:hAnsi="David" w:cs="David"/>
          <w:sz w:val="24"/>
          <w:szCs w:val="24"/>
        </w:rPr>
      </w:pPr>
    </w:p>
    <w:p w:rsidR="009A6F54" w:rsidRDefault="009A6F54" w:rsidP="009A6F54">
      <w:pPr>
        <w:pStyle w:val="ae"/>
        <w:numPr>
          <w:ilvl w:val="0"/>
          <w:numId w:val="1"/>
        </w:numPr>
        <w:spacing w:after="0" w:line="360" w:lineRule="auto"/>
        <w:ind w:left="283"/>
        <w:jc w:val="both"/>
        <w:rPr>
          <w:rFonts w:ascii="David" w:hAnsi="David" w:cs="David"/>
          <w:sz w:val="24"/>
          <w:szCs w:val="24"/>
        </w:rPr>
      </w:pPr>
      <w:r>
        <w:rPr>
          <w:rFonts w:ascii="David" w:hAnsi="David" w:cs="David"/>
          <w:sz w:val="24"/>
          <w:szCs w:val="24"/>
          <w:rtl/>
        </w:rPr>
        <w:t>ביום 7.2.24 הוגשה תגובת ב"כ היועמ"ש, במסגרתה השאיר ב"כ היועמ"ש את ההכרעה במבוקש לשיקול דעת ביהמ"ש.</w:t>
      </w:r>
    </w:p>
    <w:p w:rsidR="009A6F54" w:rsidRDefault="009A6F54" w:rsidP="009A6F54">
      <w:pPr>
        <w:pStyle w:val="ae"/>
        <w:spacing w:after="0" w:line="360" w:lineRule="auto"/>
        <w:ind w:left="283"/>
        <w:jc w:val="both"/>
        <w:rPr>
          <w:rFonts w:ascii="David" w:hAnsi="David" w:cs="David"/>
          <w:sz w:val="24"/>
          <w:szCs w:val="24"/>
        </w:rPr>
      </w:pPr>
    </w:p>
    <w:p w:rsidR="009A6F54" w:rsidRDefault="009A6F54" w:rsidP="009A6F54">
      <w:pPr>
        <w:pStyle w:val="ae"/>
        <w:numPr>
          <w:ilvl w:val="0"/>
          <w:numId w:val="1"/>
        </w:numPr>
        <w:spacing w:after="0" w:line="360" w:lineRule="auto"/>
        <w:ind w:left="283"/>
        <w:jc w:val="both"/>
        <w:rPr>
          <w:rFonts w:ascii="David" w:hAnsi="David" w:cs="David"/>
          <w:sz w:val="24"/>
          <w:szCs w:val="24"/>
        </w:rPr>
      </w:pPr>
      <w:r>
        <w:rPr>
          <w:rFonts w:ascii="David" w:hAnsi="David" w:cs="David"/>
          <w:sz w:val="24"/>
          <w:szCs w:val="24"/>
          <w:rtl/>
        </w:rPr>
        <w:lastRenderedPageBreak/>
        <w:t xml:space="preserve">בהחלטתי מיום 17.6.24 התבקשו מנהלי העיזבון להשלים את הגשת אישורי המסירה לכלל היורשים, וכן להגיש הבהרה במסגרתה יפרטו את שווי נכסי העיזבון, את הפעולות שביצעו בניהול העיזבון את גובה השכר שהם מבקשים ואת דרך חישובו. </w:t>
      </w:r>
    </w:p>
    <w:p w:rsidR="009A6F54" w:rsidRDefault="009A6F54" w:rsidP="009A6F54">
      <w:pPr>
        <w:pStyle w:val="ae"/>
        <w:spacing w:after="0" w:line="360" w:lineRule="auto"/>
        <w:ind w:left="283"/>
        <w:jc w:val="both"/>
        <w:rPr>
          <w:rFonts w:ascii="David" w:hAnsi="David" w:cs="David"/>
          <w:sz w:val="24"/>
          <w:szCs w:val="24"/>
          <w:rtl/>
        </w:rPr>
      </w:pPr>
    </w:p>
    <w:p w:rsidR="009A6F54" w:rsidRDefault="009A6F54" w:rsidP="009A6F54">
      <w:pPr>
        <w:pStyle w:val="ae"/>
        <w:numPr>
          <w:ilvl w:val="0"/>
          <w:numId w:val="1"/>
        </w:numPr>
        <w:spacing w:after="0" w:line="360" w:lineRule="auto"/>
        <w:ind w:left="283"/>
        <w:jc w:val="both"/>
        <w:rPr>
          <w:rFonts w:ascii="David" w:hAnsi="David" w:cs="David"/>
          <w:sz w:val="24"/>
          <w:szCs w:val="24"/>
        </w:rPr>
      </w:pPr>
      <w:r>
        <w:rPr>
          <w:rFonts w:ascii="David" w:hAnsi="David" w:cs="David"/>
          <w:sz w:val="24"/>
          <w:szCs w:val="24"/>
          <w:rtl/>
        </w:rPr>
        <w:t>ביום 15.7.24 הגישו מנהלי העיזבון הבהרה (להלן: "</w:t>
      </w:r>
      <w:r>
        <w:rPr>
          <w:rFonts w:ascii="David" w:hAnsi="David" w:cs="David"/>
          <w:b/>
          <w:bCs/>
          <w:sz w:val="24"/>
          <w:szCs w:val="24"/>
          <w:rtl/>
        </w:rPr>
        <w:t>ההבהרה</w:t>
      </w:r>
      <w:r>
        <w:rPr>
          <w:rFonts w:ascii="David" w:hAnsi="David" w:cs="David"/>
          <w:sz w:val="24"/>
          <w:szCs w:val="24"/>
          <w:rtl/>
        </w:rPr>
        <w:t>") במסגרתה הובהרו מספר סוגיות, כפי שאפרט להלן.</w:t>
      </w:r>
    </w:p>
    <w:p w:rsidR="009A6F54" w:rsidRDefault="009A6F54" w:rsidP="009A6F54">
      <w:pPr>
        <w:pStyle w:val="ae"/>
        <w:spacing w:after="0" w:line="360" w:lineRule="auto"/>
        <w:jc w:val="both"/>
        <w:rPr>
          <w:rFonts w:ascii="David" w:hAnsi="David" w:cs="David"/>
          <w:sz w:val="24"/>
          <w:szCs w:val="24"/>
          <w:rtl/>
        </w:rPr>
      </w:pPr>
    </w:p>
    <w:p w:rsidR="009A6F54" w:rsidRDefault="009A6F54" w:rsidP="009A6F54">
      <w:pPr>
        <w:pStyle w:val="ae"/>
        <w:numPr>
          <w:ilvl w:val="0"/>
          <w:numId w:val="1"/>
        </w:numPr>
        <w:spacing w:after="0" w:line="360" w:lineRule="auto"/>
        <w:ind w:left="283"/>
        <w:jc w:val="both"/>
        <w:rPr>
          <w:rFonts w:ascii="David" w:hAnsi="David" w:cs="David"/>
          <w:sz w:val="24"/>
          <w:szCs w:val="24"/>
        </w:rPr>
      </w:pPr>
      <w:r>
        <w:rPr>
          <w:rFonts w:ascii="David" w:hAnsi="David" w:cs="David"/>
          <w:sz w:val="24"/>
          <w:szCs w:val="24"/>
          <w:rtl/>
        </w:rPr>
        <w:t xml:space="preserve">ביום 31.7.24 הגישו מנהלי העיזבון הודעה בדבר המצאה, וביום 12.8.24 הגישו מנהלי העיזבון הודעה משלימה בדבר המצאה במסירה אישית ליתר היורשים. </w:t>
      </w:r>
    </w:p>
    <w:p w:rsidR="009A6F54" w:rsidRDefault="009A6F54" w:rsidP="009A6F54">
      <w:pPr>
        <w:pStyle w:val="ae"/>
        <w:spacing w:after="0" w:line="360" w:lineRule="auto"/>
        <w:ind w:left="283"/>
        <w:jc w:val="both"/>
        <w:rPr>
          <w:rFonts w:ascii="David" w:hAnsi="David" w:cs="David"/>
          <w:sz w:val="24"/>
          <w:szCs w:val="24"/>
          <w:rtl/>
        </w:rPr>
      </w:pPr>
    </w:p>
    <w:p w:rsidR="009A6F54" w:rsidRDefault="009A6F54" w:rsidP="009A6F54">
      <w:pPr>
        <w:pStyle w:val="ae"/>
        <w:numPr>
          <w:ilvl w:val="0"/>
          <w:numId w:val="1"/>
        </w:numPr>
        <w:spacing w:after="0" w:line="360" w:lineRule="auto"/>
        <w:ind w:left="283"/>
        <w:jc w:val="both"/>
        <w:rPr>
          <w:rFonts w:ascii="David" w:hAnsi="David" w:cs="David"/>
          <w:sz w:val="24"/>
          <w:szCs w:val="24"/>
        </w:rPr>
      </w:pPr>
      <w:r>
        <w:rPr>
          <w:rFonts w:ascii="David" w:hAnsi="David" w:cs="David"/>
          <w:sz w:val="24"/>
          <w:szCs w:val="24"/>
          <w:rtl/>
        </w:rPr>
        <w:t>משכך, ניתנת כעת החלטתי.</w:t>
      </w:r>
    </w:p>
    <w:p w:rsidR="009A6F54" w:rsidRDefault="009A6F54" w:rsidP="009A6F54">
      <w:pPr>
        <w:pStyle w:val="ae"/>
        <w:spacing w:after="0" w:line="360" w:lineRule="auto"/>
        <w:ind w:left="283"/>
        <w:jc w:val="both"/>
        <w:rPr>
          <w:rFonts w:ascii="David" w:hAnsi="David" w:cs="David"/>
          <w:sz w:val="24"/>
          <w:szCs w:val="24"/>
          <w:rtl/>
        </w:rPr>
      </w:pPr>
    </w:p>
    <w:p w:rsidR="009A6F54" w:rsidRDefault="009A6F54" w:rsidP="009368B3">
      <w:pPr>
        <w:pStyle w:val="ae"/>
        <w:numPr>
          <w:ilvl w:val="0"/>
          <w:numId w:val="1"/>
        </w:numPr>
        <w:spacing w:after="0" w:line="360" w:lineRule="auto"/>
        <w:ind w:left="283"/>
        <w:jc w:val="both"/>
        <w:rPr>
          <w:rFonts w:ascii="David" w:hAnsi="David" w:cs="David"/>
          <w:sz w:val="24"/>
          <w:szCs w:val="24"/>
        </w:rPr>
      </w:pPr>
      <w:r>
        <w:rPr>
          <w:rFonts w:ascii="David" w:hAnsi="David" w:cs="David"/>
          <w:sz w:val="24"/>
          <w:szCs w:val="24"/>
          <w:rtl/>
        </w:rPr>
        <w:t xml:space="preserve">להשלמת התמונה יצוין כי ביום 15.8.24 הוגשה בקשת </w:t>
      </w:r>
      <w:r w:rsidR="009368B3">
        <w:rPr>
          <w:rFonts w:ascii="David" w:hAnsi="David" w:cs="David" w:hint="cs"/>
          <w:sz w:val="24"/>
          <w:szCs w:val="24"/>
          <w:rtl/>
        </w:rPr>
        <w:t>אלמונית ופלונית</w:t>
      </w:r>
      <w:r>
        <w:rPr>
          <w:rFonts w:ascii="David" w:hAnsi="David" w:cs="David"/>
          <w:sz w:val="24"/>
          <w:szCs w:val="24"/>
          <w:rtl/>
        </w:rPr>
        <w:t xml:space="preserve"> להורות למנהלי העיזבון לשלם הפרשי הצמדה וריבית בקשר עם תביעת החוב שאושרה פה אחד. אדרש לבקשה במסגרת החלטה זו להלן.</w:t>
      </w:r>
    </w:p>
    <w:p w:rsidR="009A6F54" w:rsidRDefault="009A6F54" w:rsidP="009A6F54">
      <w:pPr>
        <w:spacing w:line="360" w:lineRule="auto"/>
        <w:jc w:val="both"/>
        <w:rPr>
          <w:rFonts w:ascii="David" w:hAnsi="David"/>
          <w:rtl/>
        </w:rPr>
      </w:pPr>
    </w:p>
    <w:p w:rsidR="009A6F54" w:rsidRDefault="009A6F54" w:rsidP="009A6F54">
      <w:pPr>
        <w:spacing w:line="360" w:lineRule="auto"/>
        <w:ind w:left="-142"/>
        <w:jc w:val="both"/>
        <w:rPr>
          <w:rFonts w:ascii="David" w:hAnsi="David"/>
          <w:b/>
          <w:bCs/>
          <w:u w:val="single"/>
        </w:rPr>
      </w:pPr>
      <w:r>
        <w:rPr>
          <w:rFonts w:ascii="David" w:hAnsi="David"/>
          <w:b/>
          <w:bCs/>
          <w:u w:val="single"/>
          <w:rtl/>
        </w:rPr>
        <w:t>דיון והכרעה:</w:t>
      </w:r>
    </w:p>
    <w:p w:rsidR="009A6F54" w:rsidRDefault="009A6F54" w:rsidP="009A6F54">
      <w:pPr>
        <w:spacing w:line="360" w:lineRule="auto"/>
        <w:ind w:left="-142"/>
        <w:jc w:val="both"/>
        <w:rPr>
          <w:rFonts w:ascii="David" w:hAnsi="David"/>
          <w:u w:val="single"/>
          <w:rtl/>
        </w:rPr>
      </w:pPr>
      <w:r>
        <w:rPr>
          <w:rFonts w:ascii="David" w:hAnsi="David"/>
          <w:b/>
          <w:bCs/>
          <w:u w:val="single"/>
          <w:rtl/>
        </w:rPr>
        <w:t>על המדוכה:</w:t>
      </w:r>
    </w:p>
    <w:p w:rsidR="009A6F54" w:rsidRDefault="009A6F54" w:rsidP="009A6F54">
      <w:pPr>
        <w:spacing w:line="360" w:lineRule="auto"/>
        <w:jc w:val="both"/>
        <w:rPr>
          <w:rFonts w:ascii="David" w:hAnsi="David"/>
          <w:u w:val="single"/>
          <w:rtl/>
        </w:rPr>
      </w:pPr>
    </w:p>
    <w:p w:rsidR="009A6F54" w:rsidRDefault="009A6F54" w:rsidP="009A6F54">
      <w:pPr>
        <w:pStyle w:val="ae"/>
        <w:numPr>
          <w:ilvl w:val="0"/>
          <w:numId w:val="1"/>
        </w:numPr>
        <w:spacing w:after="0" w:line="360" w:lineRule="auto"/>
        <w:ind w:left="283"/>
        <w:jc w:val="both"/>
        <w:rPr>
          <w:rFonts w:ascii="David" w:hAnsi="David" w:cs="David"/>
          <w:sz w:val="24"/>
          <w:szCs w:val="24"/>
          <w:rtl/>
        </w:rPr>
      </w:pPr>
      <w:r>
        <w:rPr>
          <w:rFonts w:ascii="David" w:hAnsi="David" w:cs="David"/>
          <w:sz w:val="24"/>
          <w:szCs w:val="24"/>
          <w:rtl/>
        </w:rPr>
        <w:t>לנוכח הנסקר לעיל, עולה כי נדרשת אני להכרעה בסוגיות הבאות:</w:t>
      </w:r>
    </w:p>
    <w:p w:rsidR="009A6F54" w:rsidRDefault="009A6F54" w:rsidP="009368B3">
      <w:pPr>
        <w:pStyle w:val="ae"/>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מה דינה של תביעת החוב שהגישה </w:t>
      </w:r>
      <w:r w:rsidR="009368B3">
        <w:rPr>
          <w:rFonts w:ascii="David" w:hAnsi="David" w:cs="David" w:hint="cs"/>
          <w:sz w:val="24"/>
          <w:szCs w:val="24"/>
          <w:rtl/>
        </w:rPr>
        <w:t>פלונית</w:t>
      </w:r>
      <w:r>
        <w:rPr>
          <w:rFonts w:ascii="David" w:hAnsi="David" w:cs="David"/>
          <w:sz w:val="24"/>
          <w:szCs w:val="24"/>
          <w:rtl/>
        </w:rPr>
        <w:t xml:space="preserve"> בגין חוב עיזבון המנוחה באשר להוצאות אפוט' שנדחתה על ידי מנהלי העיזבון?</w:t>
      </w:r>
    </w:p>
    <w:p w:rsidR="009A6F54" w:rsidRDefault="009A6F54" w:rsidP="009A6F54">
      <w:pPr>
        <w:pStyle w:val="ae"/>
        <w:numPr>
          <w:ilvl w:val="0"/>
          <w:numId w:val="2"/>
        </w:numPr>
        <w:spacing w:after="0" w:line="360" w:lineRule="auto"/>
        <w:jc w:val="both"/>
        <w:rPr>
          <w:rFonts w:ascii="David" w:hAnsi="David" w:cs="David"/>
          <w:sz w:val="24"/>
          <w:szCs w:val="24"/>
        </w:rPr>
      </w:pPr>
      <w:r>
        <w:rPr>
          <w:rFonts w:ascii="David" w:hAnsi="David" w:cs="David"/>
          <w:sz w:val="24"/>
          <w:szCs w:val="24"/>
          <w:rtl/>
        </w:rPr>
        <w:t>הכרעה בתביעת החוב של עו"ד יפה לשכר טרחתו.</w:t>
      </w:r>
    </w:p>
    <w:p w:rsidR="009A6F54" w:rsidRDefault="009A6F54" w:rsidP="009A6F54">
      <w:pPr>
        <w:pStyle w:val="ae"/>
        <w:numPr>
          <w:ilvl w:val="0"/>
          <w:numId w:val="2"/>
        </w:numPr>
        <w:spacing w:after="0" w:line="360" w:lineRule="auto"/>
        <w:jc w:val="both"/>
        <w:rPr>
          <w:rFonts w:ascii="David" w:hAnsi="David" w:cs="David"/>
          <w:sz w:val="24"/>
          <w:szCs w:val="24"/>
        </w:rPr>
      </w:pPr>
      <w:r>
        <w:rPr>
          <w:rFonts w:ascii="David" w:hAnsi="David" w:cs="David"/>
          <w:sz w:val="24"/>
          <w:szCs w:val="24"/>
          <w:rtl/>
        </w:rPr>
        <w:t>הכרעה בבקשת מנהלי העיזבון לקביעת שכר טרחתם.</w:t>
      </w:r>
    </w:p>
    <w:p w:rsidR="009A6F54" w:rsidRDefault="009A6F54" w:rsidP="009368B3">
      <w:pPr>
        <w:pStyle w:val="ae"/>
        <w:numPr>
          <w:ilvl w:val="0"/>
          <w:numId w:val="2"/>
        </w:numPr>
        <w:spacing w:after="0" w:line="360" w:lineRule="auto"/>
        <w:jc w:val="both"/>
        <w:rPr>
          <w:rFonts w:ascii="David" w:hAnsi="David" w:cs="David"/>
          <w:sz w:val="24"/>
          <w:szCs w:val="24"/>
        </w:rPr>
      </w:pPr>
      <w:r>
        <w:rPr>
          <w:rFonts w:ascii="David" w:hAnsi="David" w:cs="David"/>
          <w:sz w:val="24"/>
          <w:szCs w:val="24"/>
          <w:rtl/>
        </w:rPr>
        <w:t xml:space="preserve">הכרעה בבקשת </w:t>
      </w:r>
      <w:r w:rsidR="009368B3">
        <w:rPr>
          <w:rFonts w:ascii="David" w:hAnsi="David" w:cs="David" w:hint="cs"/>
          <w:sz w:val="24"/>
          <w:szCs w:val="24"/>
          <w:rtl/>
        </w:rPr>
        <w:t>פלונית</w:t>
      </w:r>
      <w:r>
        <w:rPr>
          <w:rFonts w:ascii="David" w:hAnsi="David" w:cs="David"/>
          <w:sz w:val="24"/>
          <w:szCs w:val="24"/>
          <w:rtl/>
        </w:rPr>
        <w:t xml:space="preserve"> להורות למנהלי העיזבון לשלם הפרשי הצמדה וריבית בקשר עם תביעת החוב שאושרה פה אחד.</w:t>
      </w:r>
    </w:p>
    <w:p w:rsidR="009A6F54" w:rsidRDefault="009A6F54" w:rsidP="009A6F54">
      <w:pPr>
        <w:spacing w:line="360" w:lineRule="auto"/>
        <w:ind w:left="283"/>
        <w:jc w:val="both"/>
        <w:rPr>
          <w:rFonts w:ascii="David" w:hAnsi="David"/>
        </w:rPr>
      </w:pPr>
      <w:r>
        <w:rPr>
          <w:rFonts w:ascii="David" w:hAnsi="David"/>
          <w:rtl/>
        </w:rPr>
        <w:t>להלן אדרש לסוגיות שעלו מהבקשה, אחת לאחת.</w:t>
      </w:r>
    </w:p>
    <w:p w:rsidR="009A6F54" w:rsidRDefault="009A6F54" w:rsidP="009A6F54">
      <w:pPr>
        <w:spacing w:line="360" w:lineRule="auto"/>
        <w:jc w:val="both"/>
        <w:rPr>
          <w:rFonts w:ascii="David" w:hAnsi="David"/>
          <w:rtl/>
        </w:rPr>
      </w:pPr>
    </w:p>
    <w:p w:rsidR="009A6F54" w:rsidRDefault="009A6F54" w:rsidP="009368B3">
      <w:pPr>
        <w:spacing w:line="360" w:lineRule="auto"/>
        <w:ind w:left="-142"/>
        <w:jc w:val="both"/>
        <w:rPr>
          <w:rFonts w:ascii="David" w:hAnsi="David"/>
          <w:b/>
          <w:bCs/>
          <w:u w:val="single"/>
          <w:rtl/>
        </w:rPr>
      </w:pPr>
      <w:r>
        <w:rPr>
          <w:rFonts w:ascii="David" w:hAnsi="David"/>
          <w:b/>
          <w:bCs/>
          <w:u w:val="single"/>
          <w:rtl/>
        </w:rPr>
        <w:t xml:space="preserve">לענין תביעת החוב שהגישה </w:t>
      </w:r>
      <w:r w:rsidR="009368B3">
        <w:rPr>
          <w:rFonts w:ascii="David" w:hAnsi="David" w:hint="cs"/>
          <w:b/>
          <w:bCs/>
          <w:u w:val="single"/>
          <w:rtl/>
        </w:rPr>
        <w:t>פלונית</w:t>
      </w:r>
      <w:r>
        <w:rPr>
          <w:rFonts w:ascii="David" w:hAnsi="David"/>
          <w:b/>
          <w:bCs/>
          <w:u w:val="single"/>
          <w:rtl/>
        </w:rPr>
        <w:t xml:space="preserve"> בגין חוב עיזבון המנוחה באשר להוצאות אפוט' שנדחתה על ידי מנהלי העיזבון פה אחד:</w:t>
      </w:r>
    </w:p>
    <w:p w:rsidR="009A6F54" w:rsidRDefault="009A6F54" w:rsidP="009A6F54">
      <w:pPr>
        <w:spacing w:line="360" w:lineRule="auto"/>
        <w:jc w:val="both"/>
        <w:rPr>
          <w:rFonts w:ascii="David" w:hAnsi="David"/>
          <w:b/>
          <w:bCs/>
          <w:u w:val="single"/>
          <w:rtl/>
        </w:rPr>
      </w:pPr>
    </w:p>
    <w:p w:rsidR="009A6F54" w:rsidRDefault="009A6F54" w:rsidP="009A6F54">
      <w:pPr>
        <w:pStyle w:val="ae"/>
        <w:numPr>
          <w:ilvl w:val="0"/>
          <w:numId w:val="1"/>
        </w:numPr>
        <w:spacing w:after="0" w:line="360" w:lineRule="auto"/>
        <w:ind w:left="283"/>
        <w:jc w:val="both"/>
        <w:rPr>
          <w:rFonts w:ascii="David" w:hAnsi="David" w:cs="David"/>
          <w:sz w:val="24"/>
          <w:szCs w:val="24"/>
          <w:rtl/>
        </w:rPr>
      </w:pPr>
      <w:r>
        <w:rPr>
          <w:rFonts w:ascii="David" w:hAnsi="David" w:cs="David"/>
          <w:sz w:val="24"/>
          <w:szCs w:val="24"/>
          <w:rtl/>
        </w:rPr>
        <w:t>במסגרת הבקשה, עדכנו מנהלי העיזבון לעניין תביעת החוב שנדחתה פה אחד (סעיף 8 לבקשה):</w:t>
      </w:r>
    </w:p>
    <w:p w:rsidR="009A6F54" w:rsidRPr="00C5161B" w:rsidRDefault="009A6F54" w:rsidP="009A6F54">
      <w:pPr>
        <w:pStyle w:val="ae"/>
        <w:numPr>
          <w:ilvl w:val="0"/>
          <w:numId w:val="4"/>
        </w:numPr>
        <w:spacing w:after="0" w:line="360" w:lineRule="auto"/>
        <w:jc w:val="both"/>
        <w:rPr>
          <w:rFonts w:ascii="David" w:hAnsi="David" w:cs="David"/>
          <w:b/>
          <w:bCs/>
          <w:sz w:val="24"/>
          <w:szCs w:val="24"/>
          <w:u w:val="single"/>
        </w:rPr>
      </w:pPr>
      <w:r w:rsidRPr="00C5161B">
        <w:rPr>
          <w:rFonts w:ascii="David" w:hAnsi="David" w:cs="David"/>
          <w:b/>
          <w:bCs/>
          <w:sz w:val="24"/>
          <w:szCs w:val="24"/>
          <w:u w:val="single"/>
          <w:rtl/>
        </w:rPr>
        <w:t>תביעת החוב שנדחתה פה אחד;</w:t>
      </w:r>
    </w:p>
    <w:p w:rsidR="009A6F54" w:rsidRPr="00C5161B" w:rsidRDefault="009A6F54" w:rsidP="009A6F54">
      <w:pPr>
        <w:pStyle w:val="ae"/>
        <w:spacing w:after="0" w:line="360" w:lineRule="auto"/>
        <w:ind w:left="1440" w:hanging="437"/>
        <w:jc w:val="both"/>
        <w:rPr>
          <w:rFonts w:ascii="David" w:hAnsi="David" w:cs="David"/>
          <w:b/>
          <w:bCs/>
          <w:sz w:val="24"/>
          <w:szCs w:val="24"/>
        </w:rPr>
      </w:pPr>
      <w:r w:rsidRPr="00C5161B">
        <w:rPr>
          <w:rFonts w:ascii="David" w:hAnsi="David" w:cs="David"/>
          <w:b/>
          <w:bCs/>
          <w:sz w:val="24"/>
          <w:szCs w:val="24"/>
          <w:rtl/>
        </w:rPr>
        <w:t>8.</w:t>
      </w:r>
      <w:r w:rsidRPr="00C5161B">
        <w:rPr>
          <w:rFonts w:ascii="David" w:hAnsi="David" w:cs="David"/>
          <w:b/>
          <w:bCs/>
          <w:sz w:val="24"/>
          <w:szCs w:val="24"/>
          <w:rtl/>
        </w:rPr>
        <w:tab/>
        <w:t xml:space="preserve">תביעת חוב בגין הוצאות אפוטרופוס נדחית. לא נהיר מדוע נזקקה הגב' </w:t>
      </w:r>
      <w:r w:rsidRPr="00C5161B">
        <w:rPr>
          <w:rFonts w:ascii="David" w:hAnsi="David" w:cs="David"/>
          <w:b/>
          <w:bCs/>
          <w:sz w:val="24"/>
          <w:szCs w:val="24"/>
        </w:rPr>
        <w:t>XXX</w:t>
      </w:r>
      <w:r w:rsidRPr="00C5161B">
        <w:rPr>
          <w:rFonts w:ascii="David" w:hAnsi="David" w:cs="David"/>
          <w:b/>
          <w:bCs/>
          <w:sz w:val="24"/>
          <w:szCs w:val="24"/>
          <w:rtl/>
        </w:rPr>
        <w:t xml:space="preserve"> להגנה משפטית בה בשעה שכל שנדרשה הנו לסור לאחד מרואי החשבון ברשימת משרד המשפטים ולהגיש בפני משרד המשפטים דו"ח רו"ח ולא מסמך הגנה </w:t>
      </w:r>
      <w:r w:rsidRPr="00C5161B">
        <w:rPr>
          <w:rFonts w:ascii="David" w:hAnsi="David" w:cs="David"/>
          <w:b/>
          <w:bCs/>
          <w:sz w:val="24"/>
          <w:szCs w:val="24"/>
          <w:rtl/>
        </w:rPr>
        <w:lastRenderedPageBreak/>
        <w:t>מעו"ד שיפרט כי התנהלותה נעשתה כדין [את זה אומר דו"ח רו"ח אותו נצטוותה להגיש]. מעבר לכך, לא נהיר מדוע יש לשלם 11,170 ₪ למכתב אחד בלבד עליו שקד עורך הדין [נספח ה' בתביעת החוב] שבו צרף ד</w:t>
      </w:r>
      <w:r w:rsidR="00C5161B">
        <w:rPr>
          <w:rFonts w:ascii="David" w:hAnsi="David" w:cs="David" w:hint="cs"/>
          <w:b/>
          <w:bCs/>
          <w:sz w:val="24"/>
          <w:szCs w:val="24"/>
          <w:rtl/>
        </w:rPr>
        <w:t>ו</w:t>
      </w:r>
      <w:r w:rsidRPr="00C5161B">
        <w:rPr>
          <w:rFonts w:ascii="David" w:hAnsi="David" w:cs="David"/>
          <w:b/>
          <w:bCs/>
          <w:sz w:val="24"/>
          <w:szCs w:val="24"/>
          <w:rtl/>
        </w:rPr>
        <w:t>"ח רו"ח מטעם משרד המשפטים- דו"ח שכבר הוגש קודם למכתב עו"ד.</w:t>
      </w:r>
    </w:p>
    <w:p w:rsidR="009A6F54" w:rsidRDefault="009A6F54" w:rsidP="009A6F54">
      <w:pPr>
        <w:spacing w:line="360" w:lineRule="auto"/>
        <w:ind w:left="850"/>
        <w:jc w:val="both"/>
        <w:rPr>
          <w:rFonts w:ascii="David" w:hAnsi="David"/>
          <w:rtl/>
        </w:rPr>
      </w:pPr>
      <w:r>
        <w:rPr>
          <w:rFonts w:ascii="David" w:hAnsi="David"/>
        </w:rPr>
        <w:drawing>
          <wp:inline distT="0" distB="0" distL="0" distR="0">
            <wp:extent cx="4772025" cy="285750"/>
            <wp:effectExtent l="0" t="0" r="9525" b="0"/>
            <wp:docPr id="49" name="תמונה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5"/>
                    <pic:cNvPicPr>
                      <a:picLocks noChangeAspect="1" noChangeArrowheads="1"/>
                    </pic:cNvPicPr>
                  </pic:nvPicPr>
                  <pic:blipFill>
                    <a:blip r:embed="rId11">
                      <a:extLst>
                        <a:ext uri="{28A0092B-C50C-407E-A947-70E740481C1C}">
                          <a14:useLocalDpi xmlns:a14="http://schemas.microsoft.com/office/drawing/2010/main" val="0"/>
                        </a:ext>
                      </a:extLst>
                    </a:blip>
                    <a:srcRect t="63779"/>
                    <a:stretch>
                      <a:fillRect/>
                    </a:stretch>
                  </pic:blipFill>
                  <pic:spPr bwMode="auto">
                    <a:xfrm>
                      <a:off x="0" y="0"/>
                      <a:ext cx="4772025" cy="285750"/>
                    </a:xfrm>
                    <a:prstGeom prst="rect">
                      <a:avLst/>
                    </a:prstGeom>
                    <a:noFill/>
                    <a:ln>
                      <a:noFill/>
                    </a:ln>
                  </pic:spPr>
                </pic:pic>
              </a:graphicData>
            </a:graphic>
          </wp:inline>
        </w:drawing>
      </w:r>
    </w:p>
    <w:p w:rsidR="009A6F54" w:rsidRDefault="009A6F54" w:rsidP="009A6F54">
      <w:pPr>
        <w:pStyle w:val="ae"/>
        <w:spacing w:after="0" w:line="360" w:lineRule="auto"/>
        <w:jc w:val="both"/>
        <w:rPr>
          <w:rFonts w:ascii="David" w:hAnsi="David" w:cs="David"/>
          <w:sz w:val="24"/>
          <w:szCs w:val="24"/>
          <w:rtl/>
        </w:rPr>
      </w:pPr>
    </w:p>
    <w:p w:rsidR="009A6F54" w:rsidRDefault="009A6F54" w:rsidP="009368B3">
      <w:pPr>
        <w:pStyle w:val="ae"/>
        <w:numPr>
          <w:ilvl w:val="0"/>
          <w:numId w:val="1"/>
        </w:numPr>
        <w:spacing w:after="0" w:line="360" w:lineRule="auto"/>
        <w:ind w:left="283"/>
        <w:jc w:val="both"/>
        <w:rPr>
          <w:rFonts w:ascii="David" w:hAnsi="David" w:cs="David"/>
          <w:sz w:val="24"/>
          <w:szCs w:val="24"/>
          <w:rtl/>
        </w:rPr>
      </w:pPr>
      <w:r>
        <w:rPr>
          <w:rFonts w:ascii="David" w:hAnsi="David" w:cs="David"/>
          <w:sz w:val="24"/>
          <w:szCs w:val="24"/>
          <w:rtl/>
        </w:rPr>
        <w:t xml:space="preserve">בתגובתן, טענו </w:t>
      </w:r>
      <w:r w:rsidR="009368B3">
        <w:rPr>
          <w:rFonts w:ascii="David" w:hAnsi="David" w:cs="David" w:hint="cs"/>
          <w:sz w:val="24"/>
          <w:szCs w:val="24"/>
          <w:rtl/>
        </w:rPr>
        <w:t>אלמונית ופלונית</w:t>
      </w:r>
      <w:r>
        <w:rPr>
          <w:rFonts w:ascii="David" w:hAnsi="David" w:cs="David"/>
          <w:sz w:val="24"/>
          <w:szCs w:val="24"/>
          <w:rtl/>
        </w:rPr>
        <w:t xml:space="preserve"> בהתייחס לתביעת החוב שנדחתה כדלקמן (בסעיף 3 לתגובה):</w:t>
      </w:r>
    </w:p>
    <w:p w:rsidR="009A6F54" w:rsidRDefault="009A6F54" w:rsidP="009A6F54">
      <w:pPr>
        <w:spacing w:line="360" w:lineRule="auto"/>
        <w:ind w:left="283"/>
        <w:jc w:val="both"/>
        <w:rPr>
          <w:rFonts w:ascii="David" w:hAnsi="David"/>
          <w:rtl/>
        </w:rPr>
      </w:pPr>
      <w:r>
        <w:rPr>
          <w:rFonts w:ascii="David" w:hAnsi="David"/>
        </w:rPr>
        <w:drawing>
          <wp:inline distT="0" distB="0" distL="0" distR="0">
            <wp:extent cx="5200650" cy="1495425"/>
            <wp:effectExtent l="0" t="0" r="0" b="9525"/>
            <wp:docPr id="48" name="תמונה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00650" cy="1495425"/>
                    </a:xfrm>
                    <a:prstGeom prst="rect">
                      <a:avLst/>
                    </a:prstGeom>
                    <a:noFill/>
                    <a:ln>
                      <a:noFill/>
                    </a:ln>
                  </pic:spPr>
                </pic:pic>
              </a:graphicData>
            </a:graphic>
          </wp:inline>
        </w:drawing>
      </w:r>
    </w:p>
    <w:p w:rsidR="009A6F54" w:rsidRDefault="009A6F54" w:rsidP="009A6F54">
      <w:pPr>
        <w:pStyle w:val="ae"/>
        <w:spacing w:after="0" w:line="360" w:lineRule="auto"/>
        <w:ind w:left="368"/>
        <w:jc w:val="both"/>
        <w:rPr>
          <w:rFonts w:ascii="David" w:hAnsi="David" w:cs="David"/>
          <w:sz w:val="24"/>
          <w:szCs w:val="24"/>
          <w:rtl/>
        </w:rPr>
      </w:pPr>
    </w:p>
    <w:p w:rsidR="009A6F54" w:rsidRDefault="009A6F54" w:rsidP="009A6F54">
      <w:pPr>
        <w:pStyle w:val="ae"/>
        <w:numPr>
          <w:ilvl w:val="0"/>
          <w:numId w:val="1"/>
        </w:numPr>
        <w:spacing w:after="0" w:line="360" w:lineRule="auto"/>
        <w:ind w:left="283"/>
        <w:jc w:val="both"/>
        <w:rPr>
          <w:rFonts w:ascii="David" w:eastAsia="Times New Roman" w:hAnsi="David" w:cs="David"/>
          <w:noProof/>
          <w:sz w:val="24"/>
          <w:szCs w:val="24"/>
        </w:rPr>
      </w:pPr>
      <w:r>
        <w:rPr>
          <w:rFonts w:ascii="David" w:hAnsi="David" w:cs="David"/>
          <w:sz w:val="24"/>
          <w:szCs w:val="24"/>
          <w:rtl/>
        </w:rPr>
        <w:t xml:space="preserve">כידוע, </w:t>
      </w:r>
      <w:r>
        <w:rPr>
          <w:rFonts w:ascii="David" w:hAnsi="David" w:cs="David"/>
          <w:b/>
          <w:bCs/>
          <w:sz w:val="24"/>
          <w:szCs w:val="24"/>
          <w:rtl/>
        </w:rPr>
        <w:t xml:space="preserve">"המחוקק לא הקנה בידי בית המשפט קמא, או ערכאה אחרת, סמכות לדון כערכאת ערעור על הכרעת מנהל עיזבון בתביעת חוב של נושה. </w:t>
      </w:r>
      <w:r>
        <w:rPr>
          <w:rFonts w:ascii="David" w:hAnsi="David" w:cs="David"/>
          <w:b/>
          <w:bCs/>
          <w:sz w:val="24"/>
          <w:szCs w:val="24"/>
          <w:u w:val="single"/>
          <w:rtl/>
        </w:rPr>
        <w:t xml:space="preserve">נושה אינו נזקק לכל הליך ערעור על הכרעה שאינה לרוחו שניתנה ע"י מנהל עיזבון בתביעת חוב שהגיש לפי הזמנתו - משום שהכרעת מנהל העיזבון בתביעת החוב, תהא אשר תהא, אינה חוסמת את דרכו של הנושה לפנות בתביעה רגילה ובערכאה המתאימה, בגין החוב הנטען של </w:t>
      </w:r>
      <w:r>
        <w:rPr>
          <w:rFonts w:ascii="David" w:hAnsi="David" w:cs="David"/>
          <w:b/>
          <w:bCs/>
          <w:sz w:val="24"/>
          <w:szCs w:val="24"/>
          <w:rtl/>
        </w:rPr>
        <w:t xml:space="preserve">העיזבון כלפיו, בדיוק כפי שהיה עושה מקום בו המנוח היה בחיים והיה מסרב </w:t>
      </w:r>
      <w:r w:rsidRPr="00702745">
        <w:rPr>
          <w:rFonts w:ascii="David" w:hAnsi="David" w:cs="David"/>
          <w:b/>
          <w:bCs/>
          <w:sz w:val="24"/>
          <w:szCs w:val="24"/>
          <w:rtl/>
        </w:rPr>
        <w:t xml:space="preserve">לדרישתו לתשלום החוב הנטען. ראו לעניין זה  ש. שוחט, נ. פינברג ,י. פלומין </w:t>
      </w:r>
      <w:hyperlink r:id="rId13" w:history="1">
        <w:r w:rsidRPr="00702745">
          <w:rPr>
            <w:rStyle w:val="Hyperlink"/>
            <w:rFonts w:ascii="David" w:hAnsi="David" w:cs="David"/>
            <w:b/>
            <w:bCs/>
            <w:color w:val="auto"/>
            <w:sz w:val="24"/>
            <w:szCs w:val="24"/>
            <w:u w:val="none"/>
            <w:rtl/>
          </w:rPr>
          <w:t>דיני ירושה ועיזבון</w:t>
        </w:r>
      </w:hyperlink>
      <w:r w:rsidRPr="00702745">
        <w:rPr>
          <w:rFonts w:ascii="David" w:hAnsi="David" w:cs="David"/>
          <w:b/>
          <w:bCs/>
          <w:sz w:val="24"/>
          <w:szCs w:val="24"/>
          <w:rtl/>
        </w:rPr>
        <w:t>, מהדורה שביעית, התשע"ד-2014, בעמ' 233: "במסגרת תפקידו לסלק את החובות, מנהל העיזבון מחויב לוודא באמצעות בדיקה ראויה כי אכן החוב הנו חוב אמיתי שיש לפרעו, משום שאם פרע מנהל העיזבון חוב שלא היה צריך לפרעו, עשויים היורשים (או הזוכים) לתבעו. במקרה של ספק, מומלץ למנהל העיזבון לפנות לבית המשפט בבקשה למתן הוראות כיצד לנהוג בחוב זה או אחר. כל היכן שיש ספק ממשי, מן הראוי כי מנהל העיזבון ידחה את החוב. או אז יפנה בעל החוב בתביעה כנגד העיזבון. נטל השכנוע בתביעה כזו הנו חמור יותר מהנהוג בתביעה רגילה, וזאת בשל היעדרותו של החייב (המוריש)."</w:t>
      </w:r>
      <w:r w:rsidRPr="00702745">
        <w:rPr>
          <w:rFonts w:ascii="David" w:hAnsi="David" w:cs="David"/>
          <w:sz w:val="24"/>
          <w:szCs w:val="24"/>
          <w:rtl/>
        </w:rPr>
        <w:t xml:space="preserve"> (ראו: </w:t>
      </w:r>
      <w:hyperlink r:id="rId14" w:history="1">
        <w:r w:rsidRPr="00702745">
          <w:rPr>
            <w:rStyle w:val="Hyperlink"/>
            <w:rFonts w:ascii="David" w:eastAsia="Times New Roman" w:hAnsi="David" w:cs="David"/>
            <w:color w:val="auto"/>
            <w:sz w:val="24"/>
            <w:szCs w:val="24"/>
            <w:u w:val="none"/>
            <w:rtl/>
          </w:rPr>
          <w:t>עמ"ש 52593-03-23</w:t>
        </w:r>
      </w:hyperlink>
      <w:r w:rsidRPr="00702745">
        <w:rPr>
          <w:rFonts w:ascii="David" w:eastAsia="Times New Roman" w:hAnsi="David" w:cs="David"/>
          <w:sz w:val="24"/>
          <w:szCs w:val="24"/>
          <w:rtl/>
        </w:rPr>
        <w:t xml:space="preserve"> פלוני </w:t>
      </w:r>
      <w:r>
        <w:rPr>
          <w:rFonts w:ascii="David" w:eastAsia="Times New Roman" w:hAnsi="David" w:cs="David"/>
          <w:sz w:val="24"/>
          <w:szCs w:val="24"/>
          <w:rtl/>
        </w:rPr>
        <w:t>נ' אלמוני ואח' [פורסם בנבו] (3.5.23).</w:t>
      </w:r>
      <w:r>
        <w:rPr>
          <w:rFonts w:ascii="David" w:eastAsia="Times New Roman" w:hAnsi="David" w:cs="David"/>
          <w:noProof/>
          <w:sz w:val="24"/>
          <w:szCs w:val="24"/>
          <w:rtl/>
        </w:rPr>
        <w:t xml:space="preserve"> (ההדגשות שלי- ש.ב.).</w:t>
      </w:r>
    </w:p>
    <w:p w:rsidR="009A6F54" w:rsidRDefault="009A6F54" w:rsidP="009A6F54">
      <w:pPr>
        <w:pStyle w:val="ae"/>
        <w:spacing w:after="0" w:line="360" w:lineRule="auto"/>
        <w:ind w:left="368"/>
        <w:jc w:val="both"/>
        <w:rPr>
          <w:rFonts w:ascii="David" w:hAnsi="David" w:cs="David"/>
          <w:sz w:val="24"/>
          <w:szCs w:val="24"/>
        </w:rPr>
      </w:pPr>
    </w:p>
    <w:p w:rsidR="009A6F54" w:rsidRDefault="009A6F54" w:rsidP="009368B3">
      <w:pPr>
        <w:pStyle w:val="ae"/>
        <w:numPr>
          <w:ilvl w:val="0"/>
          <w:numId w:val="1"/>
        </w:numPr>
        <w:spacing w:after="0" w:line="360" w:lineRule="auto"/>
        <w:ind w:left="283"/>
        <w:jc w:val="both"/>
        <w:rPr>
          <w:rFonts w:ascii="David" w:hAnsi="David" w:cs="David"/>
          <w:sz w:val="24"/>
          <w:szCs w:val="24"/>
        </w:rPr>
      </w:pPr>
      <w:r>
        <w:rPr>
          <w:rFonts w:ascii="David" w:hAnsi="David" w:cs="David"/>
          <w:sz w:val="24"/>
          <w:szCs w:val="24"/>
          <w:u w:val="single"/>
          <w:rtl/>
        </w:rPr>
        <w:t>בענייננו</w:t>
      </w:r>
      <w:r>
        <w:rPr>
          <w:rFonts w:ascii="David" w:hAnsi="David" w:cs="David"/>
          <w:sz w:val="24"/>
          <w:szCs w:val="24"/>
          <w:rtl/>
        </w:rPr>
        <w:t xml:space="preserve">, אני מוצאת כי בית משפט זה נעדר סמכות לדון בהשגת </w:t>
      </w:r>
      <w:r w:rsidR="009368B3">
        <w:rPr>
          <w:rFonts w:ascii="David" w:hAnsi="David" w:cs="David" w:hint="cs"/>
          <w:sz w:val="24"/>
          <w:szCs w:val="24"/>
          <w:rtl/>
        </w:rPr>
        <w:t>פלונית</w:t>
      </w:r>
      <w:r>
        <w:rPr>
          <w:rFonts w:ascii="David" w:hAnsi="David" w:cs="David"/>
          <w:sz w:val="24"/>
          <w:szCs w:val="24"/>
          <w:rtl/>
        </w:rPr>
        <w:t xml:space="preserve"> על הכרעת מנהלי העיזבון בתביעת החוב אותה הגישה להם. מנהלי העיזבון לא עתרו בבקשה למתן הוראות בקשר לבירור תביעת החוב מטעם </w:t>
      </w:r>
      <w:r w:rsidR="009368B3">
        <w:rPr>
          <w:rFonts w:ascii="David" w:hAnsi="David" w:cs="David" w:hint="cs"/>
          <w:sz w:val="24"/>
          <w:szCs w:val="24"/>
          <w:rtl/>
        </w:rPr>
        <w:t>פלונית</w:t>
      </w:r>
      <w:r>
        <w:rPr>
          <w:rFonts w:ascii="David" w:hAnsi="David" w:cs="David"/>
          <w:sz w:val="24"/>
          <w:szCs w:val="24"/>
          <w:rtl/>
        </w:rPr>
        <w:t>, שכן מלאכתם של מנהלי העיזבון בעניין זה תמה ונשלמה עם דחיית תביעת החוב על-ידם. בנסיבות אלו, ככל ובעל החוב (</w:t>
      </w:r>
      <w:r w:rsidR="009368B3">
        <w:rPr>
          <w:rFonts w:ascii="David" w:hAnsi="David" w:cs="David" w:hint="cs"/>
          <w:sz w:val="24"/>
          <w:szCs w:val="24"/>
          <w:rtl/>
        </w:rPr>
        <w:t>פלונית</w:t>
      </w:r>
      <w:r>
        <w:rPr>
          <w:rFonts w:ascii="David" w:hAnsi="David" w:cs="David"/>
          <w:sz w:val="24"/>
          <w:szCs w:val="24"/>
          <w:rtl/>
        </w:rPr>
        <w:t>) עומדת על טענותיה לעניין זה, עליה לפנות בתביעה כנגד העיזבון.</w:t>
      </w:r>
    </w:p>
    <w:p w:rsidR="009A6F54" w:rsidRDefault="009A6F54" w:rsidP="009A6F54">
      <w:pPr>
        <w:pStyle w:val="ae"/>
        <w:spacing w:after="0" w:line="360" w:lineRule="auto"/>
        <w:jc w:val="both"/>
        <w:rPr>
          <w:rFonts w:ascii="David" w:hAnsi="David" w:cs="David"/>
          <w:sz w:val="24"/>
          <w:szCs w:val="24"/>
          <w:rtl/>
        </w:rPr>
      </w:pPr>
    </w:p>
    <w:p w:rsidR="009A6F54" w:rsidRDefault="009A6F54" w:rsidP="009A6F54">
      <w:pPr>
        <w:pStyle w:val="ae"/>
        <w:numPr>
          <w:ilvl w:val="0"/>
          <w:numId w:val="1"/>
        </w:numPr>
        <w:spacing w:after="0" w:line="360" w:lineRule="auto"/>
        <w:ind w:left="283"/>
        <w:jc w:val="both"/>
        <w:rPr>
          <w:rFonts w:ascii="David" w:hAnsi="David" w:cs="David"/>
          <w:sz w:val="24"/>
          <w:szCs w:val="24"/>
        </w:rPr>
      </w:pPr>
      <w:r>
        <w:rPr>
          <w:rFonts w:ascii="David" w:hAnsi="David" w:cs="David"/>
          <w:sz w:val="24"/>
          <w:szCs w:val="24"/>
          <w:rtl/>
        </w:rPr>
        <w:t xml:space="preserve">ראו לעניין זה גם: דברי כב' השופט נפתלי שילה בת.א (ת"א) 17531-10-21 פלוני נ' עזבון המנוח אלמוני ז"ל [פורסם בנבו] (28/06/23) בפיסקה ד'1 לפסק דינו: </w:t>
      </w:r>
      <w:r>
        <w:rPr>
          <w:rFonts w:ascii="David" w:hAnsi="David" w:cs="David"/>
          <w:b/>
          <w:bCs/>
          <w:sz w:val="24"/>
          <w:szCs w:val="24"/>
          <w:u w:val="single"/>
          <w:rtl/>
        </w:rPr>
        <w:t>"</w:t>
      </w:r>
      <w:r>
        <w:rPr>
          <w:rFonts w:ascii="David" w:eastAsia="Times New Roman" w:hAnsi="David" w:cs="David"/>
          <w:b/>
          <w:bCs/>
          <w:sz w:val="24"/>
          <w:szCs w:val="24"/>
          <w:u w:val="single"/>
          <w:rtl/>
        </w:rPr>
        <w:t xml:space="preserve">ראשית יש להבהיר כי בניגוד לטענת התובע, לא נפלה כל שגגה בהחלטת ביהמ"ש לענייני משפחה שקבע שאין לו סמכות לדון בערעור על הכרעת החוב </w:t>
      </w:r>
      <w:r w:rsidRPr="00702745">
        <w:rPr>
          <w:rFonts w:ascii="David" w:eastAsia="Times New Roman" w:hAnsi="David" w:cs="David"/>
          <w:b/>
          <w:bCs/>
          <w:sz w:val="24"/>
          <w:szCs w:val="24"/>
          <w:u w:val="single"/>
          <w:rtl/>
        </w:rPr>
        <w:t>של מנהל העיזבון והוא הפנה את התובע להגיש את תביעתו בבית משפט זה. לכן, יש לדחות גם את טענת הנתבע כי הכרעת החוב היא "חלוטה" (סעיף 38 לסיכומיו). כפי שנקבע ב</w:t>
      </w:r>
      <w:hyperlink r:id="rId15" w:history="1">
        <w:r w:rsidRPr="00702745">
          <w:rPr>
            <w:rStyle w:val="Hyperlink"/>
            <w:rFonts w:ascii="David" w:eastAsia="Times New Roman" w:hAnsi="David" w:cs="David"/>
            <w:b/>
            <w:bCs/>
            <w:color w:val="auto"/>
            <w:sz w:val="24"/>
            <w:szCs w:val="24"/>
            <w:rtl/>
          </w:rPr>
          <w:t>עמ"ש 52593-03-23</w:t>
        </w:r>
      </w:hyperlink>
      <w:r w:rsidRPr="00702745">
        <w:rPr>
          <w:rFonts w:ascii="David" w:eastAsia="Times New Roman" w:hAnsi="David" w:cs="David"/>
          <w:b/>
          <w:bCs/>
          <w:sz w:val="24"/>
          <w:szCs w:val="24"/>
          <w:u w:val="single"/>
          <w:rtl/>
        </w:rPr>
        <w:t xml:space="preserve"> פלוני </w:t>
      </w:r>
      <w:r>
        <w:rPr>
          <w:rFonts w:ascii="David" w:eastAsia="Times New Roman" w:hAnsi="David" w:cs="David"/>
          <w:b/>
          <w:bCs/>
          <w:sz w:val="24"/>
          <w:szCs w:val="24"/>
          <w:u w:val="single"/>
          <w:rtl/>
        </w:rPr>
        <w:t>נ' אלמוני ואח' [פורסם בנבו] (3.5.23)..."</w:t>
      </w:r>
      <w:r>
        <w:rPr>
          <w:rFonts w:ascii="David" w:hAnsi="David" w:cs="David"/>
          <w:sz w:val="24"/>
          <w:szCs w:val="24"/>
          <w:rtl/>
        </w:rPr>
        <w:t>(ההדגשות שלי- ש.ב).</w:t>
      </w:r>
    </w:p>
    <w:p w:rsidR="009A6F54" w:rsidRDefault="009A6F54" w:rsidP="009A6F54">
      <w:pPr>
        <w:pStyle w:val="ae"/>
        <w:spacing w:after="0" w:line="360" w:lineRule="auto"/>
        <w:jc w:val="both"/>
        <w:rPr>
          <w:rFonts w:ascii="David" w:hAnsi="David" w:cs="David"/>
          <w:sz w:val="24"/>
          <w:szCs w:val="24"/>
          <w:rtl/>
        </w:rPr>
      </w:pPr>
    </w:p>
    <w:p w:rsidR="009A6F54" w:rsidRDefault="009A6F54" w:rsidP="009368B3">
      <w:pPr>
        <w:pStyle w:val="ae"/>
        <w:numPr>
          <w:ilvl w:val="0"/>
          <w:numId w:val="1"/>
        </w:numPr>
        <w:spacing w:after="0" w:line="360" w:lineRule="auto"/>
        <w:ind w:left="283"/>
        <w:jc w:val="both"/>
        <w:rPr>
          <w:rFonts w:ascii="David" w:hAnsi="David" w:cs="David"/>
          <w:sz w:val="24"/>
          <w:szCs w:val="24"/>
        </w:rPr>
      </w:pPr>
      <w:r>
        <w:rPr>
          <w:rFonts w:ascii="David" w:hAnsi="David" w:cs="David"/>
          <w:b/>
          <w:bCs/>
          <w:sz w:val="24"/>
          <w:szCs w:val="24"/>
          <w:u w:val="single"/>
          <w:rtl/>
        </w:rPr>
        <w:t>סיכומה של נקודה</w:t>
      </w:r>
      <w:r>
        <w:rPr>
          <w:rFonts w:ascii="David" w:hAnsi="David" w:cs="David"/>
          <w:sz w:val="24"/>
          <w:szCs w:val="24"/>
          <w:rtl/>
        </w:rPr>
        <w:t xml:space="preserve">- דינה של השגת </w:t>
      </w:r>
      <w:r w:rsidR="009368B3">
        <w:rPr>
          <w:rFonts w:ascii="David" w:hAnsi="David" w:cs="David" w:hint="cs"/>
          <w:sz w:val="24"/>
          <w:szCs w:val="24"/>
          <w:rtl/>
        </w:rPr>
        <w:t>פלונית</w:t>
      </w:r>
      <w:r>
        <w:rPr>
          <w:rFonts w:ascii="David" w:hAnsi="David" w:cs="David"/>
          <w:sz w:val="24"/>
          <w:szCs w:val="24"/>
          <w:rtl/>
        </w:rPr>
        <w:t xml:space="preserve"> על הכרעת מנהלי העיזבון בתביעת החוב אותה הגישה להם- להתברר במסגרת תביעה שתוגש כנגד העיזבון, ככל ו</w:t>
      </w:r>
      <w:r w:rsidR="009368B3">
        <w:rPr>
          <w:rFonts w:ascii="David" w:hAnsi="David" w:cs="David" w:hint="cs"/>
          <w:sz w:val="24"/>
          <w:szCs w:val="24"/>
          <w:rtl/>
        </w:rPr>
        <w:t>פלונית</w:t>
      </w:r>
      <w:r>
        <w:rPr>
          <w:rFonts w:ascii="David" w:hAnsi="David" w:cs="David"/>
          <w:sz w:val="24"/>
          <w:szCs w:val="24"/>
          <w:rtl/>
        </w:rPr>
        <w:t xml:space="preserve"> עומדת על טענותיה לעניין זה.</w:t>
      </w:r>
    </w:p>
    <w:p w:rsidR="009A6F54" w:rsidRDefault="009A6F54" w:rsidP="009A6F54">
      <w:pPr>
        <w:pStyle w:val="ae"/>
        <w:spacing w:after="0" w:line="360" w:lineRule="auto"/>
        <w:jc w:val="both"/>
        <w:rPr>
          <w:rFonts w:ascii="David" w:hAnsi="David" w:cs="David"/>
          <w:sz w:val="24"/>
          <w:szCs w:val="24"/>
          <w:rtl/>
        </w:rPr>
      </w:pPr>
    </w:p>
    <w:p w:rsidR="009A6F54" w:rsidRDefault="009A6F54" w:rsidP="009A6F54">
      <w:pPr>
        <w:spacing w:line="360" w:lineRule="auto"/>
        <w:ind w:left="-142"/>
        <w:jc w:val="both"/>
        <w:rPr>
          <w:rFonts w:ascii="David" w:hAnsi="David"/>
          <w:b/>
          <w:bCs/>
          <w:u w:val="single"/>
        </w:rPr>
      </w:pPr>
      <w:r>
        <w:rPr>
          <w:rFonts w:ascii="David" w:hAnsi="David"/>
          <w:b/>
          <w:bCs/>
          <w:u w:val="single"/>
          <w:rtl/>
        </w:rPr>
        <w:t>לענין תביעת החוב של עו"ד יפה לשכר טרחתו ושכ"ט מנהלי העיזבון:</w:t>
      </w:r>
    </w:p>
    <w:p w:rsidR="009A6F54" w:rsidRDefault="009A6F54" w:rsidP="009A6F54">
      <w:pPr>
        <w:pStyle w:val="ae"/>
        <w:spacing w:after="0" w:line="360" w:lineRule="auto"/>
        <w:jc w:val="both"/>
        <w:rPr>
          <w:rFonts w:ascii="David" w:hAnsi="David" w:cs="David"/>
          <w:sz w:val="24"/>
          <w:szCs w:val="24"/>
          <w:rtl/>
        </w:rPr>
      </w:pPr>
    </w:p>
    <w:p w:rsidR="009A6F54" w:rsidRDefault="009A6F54" w:rsidP="00702745">
      <w:pPr>
        <w:pStyle w:val="ae"/>
        <w:numPr>
          <w:ilvl w:val="0"/>
          <w:numId w:val="1"/>
        </w:numPr>
        <w:spacing w:after="0" w:line="360" w:lineRule="auto"/>
        <w:ind w:left="283"/>
        <w:jc w:val="both"/>
        <w:rPr>
          <w:rFonts w:ascii="David" w:hAnsi="David" w:cs="David"/>
          <w:sz w:val="24"/>
          <w:szCs w:val="24"/>
        </w:rPr>
      </w:pPr>
      <w:r>
        <w:rPr>
          <w:rFonts w:ascii="David" w:hAnsi="David" w:cs="David"/>
          <w:b/>
          <w:bCs/>
          <w:sz w:val="24"/>
          <w:szCs w:val="24"/>
          <w:u w:val="single"/>
          <w:rtl/>
        </w:rPr>
        <w:t>לעניין תביעת החוב של עו"ד יפה לשכ"ט</w:t>
      </w:r>
      <w:r>
        <w:rPr>
          <w:rFonts w:ascii="David" w:hAnsi="David" w:cs="David"/>
          <w:sz w:val="24"/>
          <w:szCs w:val="24"/>
          <w:rtl/>
        </w:rPr>
        <w:t>- במסגרת הבקשה, מנהלי העיזבון עתרו להכרעת בית המשפט בתביעת החוב של עו"ד יפה לשכר טרחתו כדלקמן (סעיפים 9-</w:t>
      </w:r>
      <w:r w:rsidR="00702745">
        <w:rPr>
          <w:rFonts w:ascii="David" w:hAnsi="David" w:cs="David" w:hint="cs"/>
          <w:sz w:val="24"/>
          <w:szCs w:val="24"/>
          <w:rtl/>
        </w:rPr>
        <w:t>11</w:t>
      </w:r>
      <w:r>
        <w:rPr>
          <w:rFonts w:ascii="David" w:hAnsi="David" w:cs="David"/>
          <w:sz w:val="24"/>
          <w:szCs w:val="24"/>
          <w:rtl/>
        </w:rPr>
        <w:t xml:space="preserve"> לבקשה):</w:t>
      </w:r>
    </w:p>
    <w:p w:rsidR="009A6F54" w:rsidRDefault="009A6F54" w:rsidP="009A6F54">
      <w:pPr>
        <w:pStyle w:val="ae"/>
        <w:spacing w:after="0" w:line="360" w:lineRule="auto"/>
        <w:ind w:left="283"/>
        <w:jc w:val="both"/>
        <w:rPr>
          <w:rFonts w:ascii="David" w:hAnsi="David" w:cs="David"/>
          <w:sz w:val="24"/>
          <w:szCs w:val="24"/>
          <w:rtl/>
        </w:rPr>
      </w:pPr>
      <w:r>
        <w:rPr>
          <w:rFonts w:ascii="David" w:hAnsi="David" w:cs="David"/>
          <w:noProof/>
          <w:sz w:val="24"/>
          <w:szCs w:val="24"/>
        </w:rPr>
        <w:drawing>
          <wp:inline distT="0" distB="0" distL="0" distR="0">
            <wp:extent cx="5200650" cy="866775"/>
            <wp:effectExtent l="0" t="0" r="0" b="9525"/>
            <wp:docPr id="47" name="תמונה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00650" cy="866775"/>
                    </a:xfrm>
                    <a:prstGeom prst="rect">
                      <a:avLst/>
                    </a:prstGeom>
                    <a:noFill/>
                    <a:ln>
                      <a:noFill/>
                    </a:ln>
                  </pic:spPr>
                </pic:pic>
              </a:graphicData>
            </a:graphic>
          </wp:inline>
        </w:drawing>
      </w:r>
    </w:p>
    <w:p w:rsidR="009A6F54" w:rsidRPr="00702745" w:rsidRDefault="009A6F54" w:rsidP="009368B3">
      <w:pPr>
        <w:pStyle w:val="ae"/>
        <w:spacing w:after="0" w:line="360" w:lineRule="auto"/>
        <w:ind w:hanging="437"/>
        <w:jc w:val="both"/>
        <w:rPr>
          <w:rFonts w:ascii="David" w:hAnsi="David" w:cs="David"/>
          <w:b/>
          <w:bCs/>
          <w:sz w:val="24"/>
          <w:szCs w:val="24"/>
          <w:rtl/>
        </w:rPr>
      </w:pPr>
      <w:r w:rsidRPr="00702745">
        <w:rPr>
          <w:rFonts w:ascii="David" w:hAnsi="David" w:cs="David"/>
          <w:b/>
          <w:bCs/>
          <w:sz w:val="24"/>
          <w:szCs w:val="24"/>
          <w:rtl/>
        </w:rPr>
        <w:t>10.</w:t>
      </w:r>
      <w:r w:rsidRPr="00702745">
        <w:rPr>
          <w:rFonts w:ascii="David" w:hAnsi="David" w:cs="David"/>
          <w:b/>
          <w:bCs/>
          <w:sz w:val="24"/>
          <w:szCs w:val="24"/>
          <w:rtl/>
        </w:rPr>
        <w:tab/>
        <w:t>עד מינויו של עו"ד</w:t>
      </w:r>
      <w:r w:rsidR="009368B3" w:rsidRPr="00702745">
        <w:rPr>
          <w:rFonts w:ascii="David" w:hAnsi="David" w:cs="David" w:hint="cs"/>
          <w:b/>
          <w:bCs/>
          <w:sz w:val="24"/>
          <w:szCs w:val="24"/>
          <w:rtl/>
        </w:rPr>
        <w:t xml:space="preserve"> </w:t>
      </w:r>
      <w:r w:rsidR="009368B3" w:rsidRPr="00702745">
        <w:rPr>
          <w:rFonts w:ascii="David" w:hAnsi="David" w:cs="David" w:hint="cs"/>
          <w:b/>
          <w:bCs/>
          <w:sz w:val="24"/>
          <w:szCs w:val="24"/>
        </w:rPr>
        <w:t>XXX</w:t>
      </w:r>
      <w:r w:rsidRPr="00702745">
        <w:rPr>
          <w:rFonts w:ascii="David" w:hAnsi="David" w:cs="David"/>
          <w:b/>
          <w:bCs/>
          <w:sz w:val="24"/>
          <w:szCs w:val="24"/>
          <w:rtl/>
        </w:rPr>
        <w:t xml:space="preserve">, היה עו"ד יפה מנהל עיזבון המנוח </w:t>
      </w:r>
      <w:r w:rsidRPr="00702745">
        <w:rPr>
          <w:rFonts w:ascii="David" w:hAnsi="David" w:cs="David"/>
          <w:b/>
          <w:bCs/>
          <w:sz w:val="24"/>
          <w:szCs w:val="24"/>
        </w:rPr>
        <w:t>XXX</w:t>
      </w:r>
      <w:r w:rsidRPr="00702745">
        <w:rPr>
          <w:rFonts w:ascii="David" w:hAnsi="David" w:cs="David"/>
          <w:b/>
          <w:bCs/>
          <w:sz w:val="24"/>
          <w:szCs w:val="24"/>
          <w:rtl/>
        </w:rPr>
        <w:t xml:space="preserve"> </w:t>
      </w:r>
      <w:r w:rsidRPr="00702745">
        <w:rPr>
          <w:rFonts w:ascii="David" w:hAnsi="David" w:cs="David"/>
          <w:b/>
          <w:bCs/>
          <w:sz w:val="24"/>
          <w:szCs w:val="24"/>
        </w:rPr>
        <w:t>XXX</w:t>
      </w:r>
      <w:r w:rsidRPr="00702745">
        <w:rPr>
          <w:rFonts w:ascii="David" w:hAnsi="David" w:cs="David"/>
          <w:b/>
          <w:bCs/>
          <w:sz w:val="24"/>
          <w:szCs w:val="24"/>
          <w:rtl/>
        </w:rPr>
        <w:t xml:space="preserve"> ז"ל. בגין תקופת ניהול העיזבון, הגיש עו"ד יפה בקשות מספר לאישור שכר טרחתו, כאשר אלה נדחו למועד מאוחר יותר, כשההחלטה אחרונה בעניין, דחתה החלטה בבקשתו לסיום ההליך. </w:t>
      </w:r>
    </w:p>
    <w:p w:rsidR="009A6F54" w:rsidRDefault="009A6F54" w:rsidP="009A6F54">
      <w:pPr>
        <w:pStyle w:val="ae"/>
        <w:spacing w:after="0" w:line="360" w:lineRule="auto"/>
        <w:ind w:left="283"/>
        <w:jc w:val="both"/>
        <w:rPr>
          <w:rFonts w:ascii="David" w:hAnsi="David" w:cs="David"/>
          <w:b/>
          <w:bCs/>
          <w:sz w:val="24"/>
          <w:szCs w:val="24"/>
          <w:rtl/>
        </w:rPr>
      </w:pPr>
      <w:r w:rsidRPr="00702745">
        <w:rPr>
          <w:rFonts w:ascii="David" w:hAnsi="David" w:cs="David"/>
          <w:b/>
          <w:bCs/>
          <w:noProof/>
          <w:sz w:val="24"/>
          <w:szCs w:val="24"/>
        </w:rPr>
        <w:drawing>
          <wp:inline distT="0" distB="0" distL="0" distR="0">
            <wp:extent cx="5238750" cy="438150"/>
            <wp:effectExtent l="0" t="0" r="0" b="0"/>
            <wp:docPr id="46" name="תמונה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2"/>
                    <pic:cNvPicPr>
                      <a:picLocks noChangeAspect="1" noChangeArrowheads="1"/>
                    </pic:cNvPicPr>
                  </pic:nvPicPr>
                  <pic:blipFill>
                    <a:blip r:embed="rId17">
                      <a:extLst>
                        <a:ext uri="{28A0092B-C50C-407E-A947-70E740481C1C}">
                          <a14:useLocalDpi xmlns:a14="http://schemas.microsoft.com/office/drawing/2010/main" val="0"/>
                        </a:ext>
                      </a:extLst>
                    </a:blip>
                    <a:srcRect t="56912"/>
                    <a:stretch>
                      <a:fillRect/>
                    </a:stretch>
                  </pic:blipFill>
                  <pic:spPr bwMode="auto">
                    <a:xfrm>
                      <a:off x="0" y="0"/>
                      <a:ext cx="5238750" cy="438150"/>
                    </a:xfrm>
                    <a:prstGeom prst="rect">
                      <a:avLst/>
                    </a:prstGeom>
                    <a:noFill/>
                    <a:ln>
                      <a:noFill/>
                    </a:ln>
                  </pic:spPr>
                </pic:pic>
              </a:graphicData>
            </a:graphic>
          </wp:inline>
        </w:drawing>
      </w:r>
    </w:p>
    <w:p w:rsidR="00702745" w:rsidRPr="00702745" w:rsidRDefault="00702745" w:rsidP="009A6F54">
      <w:pPr>
        <w:pStyle w:val="ae"/>
        <w:spacing w:after="0" w:line="360" w:lineRule="auto"/>
        <w:ind w:left="283"/>
        <w:jc w:val="both"/>
        <w:rPr>
          <w:rFonts w:ascii="David" w:hAnsi="David" w:cs="David"/>
          <w:sz w:val="24"/>
          <w:szCs w:val="24"/>
          <w:rtl/>
        </w:rPr>
      </w:pPr>
      <w:r w:rsidRPr="00702745">
        <w:rPr>
          <w:rFonts w:ascii="David" w:hAnsi="David" w:cs="David" w:hint="cs"/>
          <w:sz w:val="24"/>
          <w:szCs w:val="24"/>
          <w:rtl/>
        </w:rPr>
        <w:t>וכן (סעיפים 14-16</w:t>
      </w:r>
      <w:r>
        <w:rPr>
          <w:rFonts w:ascii="David" w:hAnsi="David" w:cs="David" w:hint="cs"/>
          <w:sz w:val="24"/>
          <w:szCs w:val="24"/>
          <w:rtl/>
        </w:rPr>
        <w:t xml:space="preserve"> לבקשה</w:t>
      </w:r>
      <w:r w:rsidRPr="00702745">
        <w:rPr>
          <w:rFonts w:ascii="David" w:hAnsi="David" w:cs="David" w:hint="cs"/>
          <w:sz w:val="24"/>
          <w:szCs w:val="24"/>
          <w:rtl/>
        </w:rPr>
        <w:t>):</w:t>
      </w:r>
    </w:p>
    <w:p w:rsidR="009A6F54" w:rsidRPr="00702745" w:rsidRDefault="009A6F54" w:rsidP="009A6F54">
      <w:pPr>
        <w:pStyle w:val="ae"/>
        <w:spacing w:after="0" w:line="360" w:lineRule="auto"/>
        <w:ind w:left="283"/>
        <w:jc w:val="both"/>
        <w:rPr>
          <w:rFonts w:ascii="David" w:hAnsi="David" w:cs="David"/>
          <w:b/>
          <w:bCs/>
          <w:sz w:val="24"/>
          <w:szCs w:val="24"/>
          <w:rtl/>
        </w:rPr>
      </w:pPr>
      <w:r w:rsidRPr="00702745">
        <w:rPr>
          <w:rFonts w:ascii="David" w:hAnsi="David" w:cs="David"/>
          <w:b/>
          <w:bCs/>
          <w:noProof/>
          <w:sz w:val="24"/>
          <w:szCs w:val="24"/>
        </w:rPr>
        <w:drawing>
          <wp:inline distT="0" distB="0" distL="0" distR="0">
            <wp:extent cx="5124450" cy="762000"/>
            <wp:effectExtent l="0" t="0" r="0" b="0"/>
            <wp:docPr id="45" name="תמונה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24450" cy="762000"/>
                    </a:xfrm>
                    <a:prstGeom prst="rect">
                      <a:avLst/>
                    </a:prstGeom>
                    <a:noFill/>
                    <a:ln>
                      <a:noFill/>
                    </a:ln>
                  </pic:spPr>
                </pic:pic>
              </a:graphicData>
            </a:graphic>
          </wp:inline>
        </w:drawing>
      </w:r>
      <w:r w:rsidRPr="00702745">
        <w:rPr>
          <w:rFonts w:ascii="David" w:hAnsi="David" w:cs="David"/>
          <w:b/>
          <w:bCs/>
          <w:noProof/>
          <w:sz w:val="24"/>
          <w:szCs w:val="24"/>
        </w:rPr>
        <w:drawing>
          <wp:inline distT="0" distB="0" distL="0" distR="0">
            <wp:extent cx="5086350" cy="1000125"/>
            <wp:effectExtent l="0" t="0" r="0" b="9525"/>
            <wp:docPr id="44" name="תמונה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86350" cy="1000125"/>
                    </a:xfrm>
                    <a:prstGeom prst="rect">
                      <a:avLst/>
                    </a:prstGeom>
                    <a:noFill/>
                    <a:ln>
                      <a:noFill/>
                    </a:ln>
                  </pic:spPr>
                </pic:pic>
              </a:graphicData>
            </a:graphic>
          </wp:inline>
        </w:drawing>
      </w:r>
    </w:p>
    <w:p w:rsidR="009A6F54" w:rsidRDefault="009A6F54" w:rsidP="009A6F54">
      <w:pPr>
        <w:pStyle w:val="ae"/>
        <w:spacing w:after="0" w:line="360" w:lineRule="auto"/>
        <w:ind w:left="368"/>
        <w:jc w:val="both"/>
        <w:rPr>
          <w:rFonts w:ascii="David" w:hAnsi="David" w:cs="David"/>
          <w:sz w:val="24"/>
          <w:szCs w:val="24"/>
          <w:rtl/>
        </w:rPr>
      </w:pPr>
    </w:p>
    <w:p w:rsidR="009A6F54" w:rsidRDefault="009A6F54" w:rsidP="009368B3">
      <w:pPr>
        <w:pStyle w:val="ae"/>
        <w:numPr>
          <w:ilvl w:val="0"/>
          <w:numId w:val="1"/>
        </w:numPr>
        <w:spacing w:after="0" w:line="360" w:lineRule="auto"/>
        <w:ind w:left="283"/>
        <w:jc w:val="both"/>
        <w:rPr>
          <w:rFonts w:ascii="David" w:hAnsi="David" w:cs="David"/>
          <w:sz w:val="24"/>
          <w:szCs w:val="24"/>
          <w:rtl/>
        </w:rPr>
      </w:pPr>
      <w:r>
        <w:rPr>
          <w:rFonts w:ascii="David" w:hAnsi="David" w:cs="David"/>
          <w:sz w:val="24"/>
          <w:szCs w:val="24"/>
          <w:rtl/>
        </w:rPr>
        <w:lastRenderedPageBreak/>
        <w:t xml:space="preserve">בתגובתן, טענו </w:t>
      </w:r>
      <w:r w:rsidR="009368B3">
        <w:rPr>
          <w:rFonts w:ascii="David" w:hAnsi="David" w:cs="David" w:hint="cs"/>
          <w:sz w:val="24"/>
          <w:szCs w:val="24"/>
          <w:rtl/>
        </w:rPr>
        <w:t>אלמונית ופלונית</w:t>
      </w:r>
      <w:r>
        <w:rPr>
          <w:rFonts w:ascii="David" w:hAnsi="David" w:cs="David"/>
          <w:sz w:val="24"/>
          <w:szCs w:val="24"/>
          <w:rtl/>
        </w:rPr>
        <w:t xml:space="preserve"> בהתייחס לתביעת החוב של עו"ד יפה כדלקמן (סעיף 4 לתגובה):</w:t>
      </w:r>
    </w:p>
    <w:p w:rsidR="009A6F54" w:rsidRDefault="009A6F54" w:rsidP="009A6F54">
      <w:pPr>
        <w:pStyle w:val="ae"/>
        <w:spacing w:after="0" w:line="360" w:lineRule="auto"/>
        <w:ind w:left="283"/>
        <w:jc w:val="both"/>
        <w:rPr>
          <w:rFonts w:ascii="David" w:hAnsi="David" w:cs="David"/>
          <w:sz w:val="24"/>
          <w:szCs w:val="24"/>
          <w:rtl/>
        </w:rPr>
      </w:pPr>
      <w:r>
        <w:rPr>
          <w:rFonts w:ascii="David" w:hAnsi="David" w:cs="David"/>
          <w:noProof/>
          <w:sz w:val="24"/>
          <w:szCs w:val="24"/>
        </w:rPr>
        <w:drawing>
          <wp:inline distT="0" distB="0" distL="0" distR="0">
            <wp:extent cx="5181600" cy="866775"/>
            <wp:effectExtent l="0" t="0" r="0" b="9525"/>
            <wp:docPr id="43" name="תמונה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81600" cy="866775"/>
                    </a:xfrm>
                    <a:prstGeom prst="rect">
                      <a:avLst/>
                    </a:prstGeom>
                    <a:noFill/>
                    <a:ln>
                      <a:noFill/>
                    </a:ln>
                  </pic:spPr>
                </pic:pic>
              </a:graphicData>
            </a:graphic>
          </wp:inline>
        </w:drawing>
      </w:r>
    </w:p>
    <w:p w:rsidR="009A6F54" w:rsidRDefault="009A6F54" w:rsidP="009A6F54">
      <w:pPr>
        <w:pStyle w:val="ae"/>
        <w:spacing w:after="0" w:line="360" w:lineRule="auto"/>
        <w:ind w:left="368"/>
        <w:jc w:val="both"/>
        <w:rPr>
          <w:rFonts w:ascii="David" w:hAnsi="David" w:cs="David"/>
          <w:sz w:val="24"/>
          <w:szCs w:val="24"/>
          <w:rtl/>
        </w:rPr>
      </w:pPr>
    </w:p>
    <w:p w:rsidR="009A6F54" w:rsidRDefault="009A6F54" w:rsidP="009A6F54">
      <w:pPr>
        <w:widowControl w:val="0"/>
        <w:numPr>
          <w:ilvl w:val="0"/>
          <w:numId w:val="1"/>
        </w:numPr>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83"/>
        <w:jc w:val="both"/>
        <w:rPr>
          <w:rFonts w:ascii="David" w:hAnsi="David"/>
          <w:rtl/>
        </w:rPr>
      </w:pPr>
      <w:r>
        <w:rPr>
          <w:rFonts w:ascii="David" w:hAnsi="David"/>
          <w:rtl/>
        </w:rPr>
        <w:t xml:space="preserve">בבקשתו, פירט עו"ד יפה את הפעולות שבוצעו על ידו במסגרת ניהול העיזבון </w:t>
      </w:r>
      <w:r>
        <w:rPr>
          <w:rFonts w:ascii="David" w:hAnsi="David"/>
          <w:rtl/>
          <w:lang w:eastAsia="he-IL"/>
        </w:rPr>
        <w:t>(סעיפים 20-24):</w:t>
      </w:r>
    </w:p>
    <w:p w:rsidR="009A6F54" w:rsidRPr="00702745" w:rsidRDefault="00702745" w:rsidP="009A6F54">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76"/>
        <w:jc w:val="both"/>
        <w:rPr>
          <w:rFonts w:ascii="David" w:hAnsi="David"/>
          <w:b/>
          <w:bCs/>
          <w:u w:val="single"/>
        </w:rPr>
      </w:pPr>
      <w:r w:rsidRPr="00702745">
        <w:rPr>
          <w:rFonts w:ascii="David" w:hAnsi="David" w:hint="cs"/>
          <w:b/>
          <w:bCs/>
          <w:u w:val="single"/>
          <w:rtl/>
        </w:rPr>
        <w:t>"</w:t>
      </w:r>
      <w:r w:rsidR="009A6F54" w:rsidRPr="00702745">
        <w:rPr>
          <w:rFonts w:ascii="David" w:hAnsi="David"/>
          <w:b/>
          <w:bCs/>
          <w:u w:val="single"/>
          <w:rtl/>
        </w:rPr>
        <w:t>ניהול העזבון:</w:t>
      </w:r>
    </w:p>
    <w:p w:rsidR="009A6F54" w:rsidRPr="00702745" w:rsidRDefault="009A6F54" w:rsidP="0074222D">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1021" w:hanging="745"/>
        <w:jc w:val="both"/>
        <w:rPr>
          <w:rFonts w:ascii="David" w:hAnsi="David"/>
          <w:b/>
          <w:bCs/>
          <w:rtl/>
        </w:rPr>
      </w:pPr>
      <w:r w:rsidRPr="00702745">
        <w:rPr>
          <w:rFonts w:ascii="David" w:hAnsi="David"/>
          <w:b/>
          <w:bCs/>
          <w:rtl/>
        </w:rPr>
        <w:t>20.</w:t>
      </w:r>
      <w:r w:rsidRPr="00702745">
        <w:rPr>
          <w:rFonts w:ascii="David" w:hAnsi="David"/>
          <w:b/>
          <w:bCs/>
          <w:rtl/>
        </w:rPr>
        <w:tab/>
        <w:t xml:space="preserve">המבקש קיבל מאת היורשים מידע בדבר 2 חשבונות בנקים המתנהלים בבנק </w:t>
      </w:r>
      <w:r w:rsidR="0074222D">
        <w:rPr>
          <w:rFonts w:ascii="David" w:hAnsi="David" w:hint="cs"/>
          <w:b/>
          <w:bCs/>
        </w:rPr>
        <w:t>XXX</w:t>
      </w:r>
      <w:r w:rsidRPr="00702745">
        <w:rPr>
          <w:rFonts w:ascii="David" w:hAnsi="David"/>
          <w:b/>
          <w:bCs/>
          <w:rtl/>
        </w:rPr>
        <w:t>. מעבר לכך נמסר לח"מ על ידי האפוטרופא של המנוחה כי כל יתר החשבונות נסגרו, וכל הנכסים נמכרו עוד בחיי המנוח, למעט נכס אחד ב</w:t>
      </w:r>
      <w:r w:rsidRPr="00702745">
        <w:rPr>
          <w:rFonts w:ascii="David" w:hAnsi="David"/>
          <w:b/>
          <w:bCs/>
        </w:rPr>
        <w:t>XXX</w:t>
      </w:r>
      <w:r w:rsidRPr="00702745">
        <w:rPr>
          <w:rFonts w:ascii="David" w:hAnsi="David"/>
          <w:b/>
          <w:bCs/>
          <w:rtl/>
        </w:rPr>
        <w:t xml:space="preserve">. </w:t>
      </w:r>
    </w:p>
    <w:p w:rsidR="009A6F54" w:rsidRPr="00702745" w:rsidRDefault="009A6F54" w:rsidP="009A6F54">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76"/>
        <w:jc w:val="both"/>
        <w:rPr>
          <w:rFonts w:ascii="David" w:hAnsi="David"/>
          <w:b/>
          <w:bCs/>
          <w:rtl/>
        </w:rPr>
      </w:pPr>
      <w:r w:rsidRPr="00702745">
        <w:rPr>
          <w:rFonts w:ascii="David" w:hAnsi="David"/>
          <w:b/>
          <w:bCs/>
          <w:rtl/>
        </w:rPr>
        <w:t>21.</w:t>
      </w:r>
      <w:r w:rsidRPr="00702745">
        <w:rPr>
          <w:rFonts w:ascii="David" w:hAnsi="David"/>
          <w:b/>
          <w:bCs/>
          <w:rtl/>
        </w:rPr>
        <w:tab/>
        <w:t xml:space="preserve">המבקש איתר את כל יורשי המנוח. </w:t>
      </w:r>
    </w:p>
    <w:p w:rsidR="009A6F54" w:rsidRPr="00702745" w:rsidRDefault="009A6F54" w:rsidP="009A6F54">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1021" w:hanging="745"/>
        <w:jc w:val="both"/>
        <w:rPr>
          <w:rFonts w:ascii="David" w:hAnsi="David"/>
          <w:b/>
          <w:bCs/>
          <w:rtl/>
        </w:rPr>
      </w:pPr>
      <w:r w:rsidRPr="00702745">
        <w:rPr>
          <w:rFonts w:ascii="David" w:hAnsi="David"/>
          <w:b/>
          <w:bCs/>
          <w:rtl/>
        </w:rPr>
        <w:t>22.</w:t>
      </w:r>
      <w:r w:rsidRPr="00702745">
        <w:rPr>
          <w:rFonts w:ascii="David" w:hAnsi="David"/>
          <w:b/>
          <w:bCs/>
          <w:rtl/>
        </w:rPr>
        <w:tab/>
        <w:t>לאחר הוצאת צו קיום צוואתו של המנוח, הסבר ליורשים על אופן ניהול העזבון ומינוי בהסכמת היורשים, המבקש קיבל לידיו מסמך הנוגע לדירה ב</w:t>
      </w:r>
      <w:r w:rsidRPr="00702745">
        <w:rPr>
          <w:rFonts w:ascii="David" w:hAnsi="David"/>
          <w:b/>
          <w:bCs/>
        </w:rPr>
        <w:t>XXX</w:t>
      </w:r>
      <w:r w:rsidRPr="00702745">
        <w:rPr>
          <w:rFonts w:ascii="David" w:hAnsi="David"/>
          <w:b/>
          <w:bCs/>
          <w:rtl/>
        </w:rPr>
        <w:t>. המבקש לא הצליח ליצור קשר עם האחיין של המנוחה ב</w:t>
      </w:r>
      <w:r w:rsidRPr="00702745">
        <w:rPr>
          <w:rFonts w:ascii="David" w:hAnsi="David"/>
          <w:b/>
          <w:bCs/>
        </w:rPr>
        <w:t>XXX</w:t>
      </w:r>
      <w:r w:rsidRPr="00702745">
        <w:rPr>
          <w:rFonts w:ascii="David" w:hAnsi="David"/>
          <w:b/>
          <w:bCs/>
          <w:rtl/>
        </w:rPr>
        <w:t xml:space="preserve">, אך נמסר לו מאת יורשי המנוח כי הדירה משמשת למגוריו של אחד מיורשי המנוחה. </w:t>
      </w:r>
    </w:p>
    <w:p w:rsidR="009A6F54" w:rsidRPr="00702745" w:rsidRDefault="009A6F54" w:rsidP="009A6F54">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1021" w:hanging="745"/>
        <w:jc w:val="both"/>
        <w:rPr>
          <w:rFonts w:ascii="David" w:hAnsi="David"/>
          <w:b/>
          <w:bCs/>
          <w:rtl/>
        </w:rPr>
      </w:pPr>
      <w:r w:rsidRPr="00702745">
        <w:rPr>
          <w:rFonts w:ascii="David" w:hAnsi="David"/>
          <w:b/>
          <w:bCs/>
          <w:rtl/>
        </w:rPr>
        <w:t>23.</w:t>
      </w:r>
      <w:r w:rsidRPr="00702745">
        <w:rPr>
          <w:rFonts w:ascii="David" w:hAnsi="David"/>
          <w:b/>
          <w:bCs/>
          <w:rtl/>
        </w:rPr>
        <w:tab/>
        <w:t>המבקש הקים חשבון ע</w:t>
      </w:r>
      <w:r w:rsidR="0074222D">
        <w:rPr>
          <w:rFonts w:ascii="David" w:hAnsi="David" w:hint="cs"/>
          <w:b/>
          <w:bCs/>
          <w:rtl/>
        </w:rPr>
        <w:t>י</w:t>
      </w:r>
      <w:r w:rsidRPr="00702745">
        <w:rPr>
          <w:rFonts w:ascii="David" w:hAnsi="David"/>
          <w:b/>
          <w:bCs/>
          <w:rtl/>
        </w:rPr>
        <w:t xml:space="preserve">זבון בבנק </w:t>
      </w:r>
      <w:r w:rsidRPr="00702745">
        <w:rPr>
          <w:rFonts w:ascii="David" w:hAnsi="David"/>
          <w:b/>
          <w:bCs/>
        </w:rPr>
        <w:t>XXX</w:t>
      </w:r>
      <w:r w:rsidRPr="00702745">
        <w:rPr>
          <w:rFonts w:ascii="David" w:hAnsi="David"/>
          <w:b/>
          <w:bCs/>
          <w:rtl/>
        </w:rPr>
        <w:t xml:space="preserve">, ולאחר מכן המבקש הגיש דרישה לבנק </w:t>
      </w:r>
      <w:r w:rsidRPr="00702745">
        <w:rPr>
          <w:rFonts w:ascii="David" w:hAnsi="David"/>
          <w:b/>
          <w:bCs/>
        </w:rPr>
        <w:t>XXX</w:t>
      </w:r>
      <w:r w:rsidRPr="00702745">
        <w:rPr>
          <w:rFonts w:ascii="David" w:hAnsi="David"/>
          <w:b/>
          <w:bCs/>
          <w:rtl/>
        </w:rPr>
        <w:t xml:space="preserve"> לקבלת נכסי המנוח לניהולו. דרישת המבקש נתקלה בסירוב הבנק כפי שתואר, ובגין סירוב הבנק, הגיש תובענה נשוא ההליך כאן למתן צו לבנק </w:t>
      </w:r>
      <w:r w:rsidRPr="00702745">
        <w:rPr>
          <w:rFonts w:ascii="David" w:hAnsi="David"/>
          <w:b/>
          <w:bCs/>
        </w:rPr>
        <w:t>XXX</w:t>
      </w:r>
      <w:r w:rsidRPr="00702745">
        <w:rPr>
          <w:rFonts w:ascii="David" w:hAnsi="David"/>
          <w:b/>
          <w:bCs/>
          <w:rtl/>
        </w:rPr>
        <w:t xml:space="preserve"> להמ</w:t>
      </w:r>
      <w:r w:rsidR="004A65AE">
        <w:rPr>
          <w:rFonts w:ascii="David" w:hAnsi="David" w:hint="cs"/>
          <w:b/>
          <w:bCs/>
          <w:rtl/>
        </w:rPr>
        <w:t>צ</w:t>
      </w:r>
      <w:r w:rsidRPr="00702745">
        <w:rPr>
          <w:rFonts w:ascii="David" w:hAnsi="David"/>
          <w:b/>
          <w:bCs/>
          <w:rtl/>
        </w:rPr>
        <w:t>יא את נכסי הע</w:t>
      </w:r>
      <w:r w:rsidR="004A65AE">
        <w:rPr>
          <w:rFonts w:ascii="David" w:hAnsi="David" w:hint="cs"/>
          <w:b/>
          <w:bCs/>
          <w:rtl/>
        </w:rPr>
        <w:t>י</w:t>
      </w:r>
      <w:r w:rsidRPr="00702745">
        <w:rPr>
          <w:rFonts w:ascii="David" w:hAnsi="David"/>
          <w:b/>
          <w:bCs/>
          <w:rtl/>
        </w:rPr>
        <w:t>זבון לידי מנהל הע</w:t>
      </w:r>
      <w:r w:rsidR="004A65AE">
        <w:rPr>
          <w:rFonts w:ascii="David" w:hAnsi="David" w:hint="cs"/>
          <w:b/>
          <w:bCs/>
          <w:rtl/>
        </w:rPr>
        <w:t>י</w:t>
      </w:r>
      <w:r w:rsidRPr="00702745">
        <w:rPr>
          <w:rFonts w:ascii="David" w:hAnsi="David"/>
          <w:b/>
          <w:bCs/>
          <w:rtl/>
        </w:rPr>
        <w:t xml:space="preserve">זבון. </w:t>
      </w:r>
    </w:p>
    <w:p w:rsidR="009A6F54" w:rsidRDefault="009A6F54" w:rsidP="00702745">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1021" w:hanging="745"/>
        <w:jc w:val="both"/>
        <w:rPr>
          <w:rFonts w:ascii="David" w:hAnsi="David"/>
        </w:rPr>
      </w:pPr>
      <w:r w:rsidRPr="00702745">
        <w:rPr>
          <w:rFonts w:ascii="David" w:hAnsi="David"/>
          <w:b/>
          <w:bCs/>
          <w:rtl/>
        </w:rPr>
        <w:t>24.</w:t>
      </w:r>
      <w:r w:rsidRPr="00702745">
        <w:rPr>
          <w:rFonts w:ascii="David" w:hAnsi="David"/>
          <w:b/>
          <w:bCs/>
          <w:rtl/>
        </w:rPr>
        <w:tab/>
        <w:t>מיני אז הטיפול בע</w:t>
      </w:r>
      <w:r w:rsidR="004A65AE">
        <w:rPr>
          <w:rFonts w:ascii="David" w:hAnsi="David" w:hint="cs"/>
          <w:b/>
          <w:bCs/>
          <w:rtl/>
        </w:rPr>
        <w:t>י</w:t>
      </w:r>
      <w:r w:rsidRPr="00702745">
        <w:rPr>
          <w:rFonts w:ascii="David" w:hAnsi="David"/>
          <w:b/>
          <w:bCs/>
          <w:rtl/>
        </w:rPr>
        <w:t>זבון נעצר, למעט ניהול ההליכים בבית משפט זה</w:t>
      </w:r>
      <w:r w:rsidR="00702745">
        <w:rPr>
          <w:rFonts w:ascii="David" w:hAnsi="David" w:hint="cs"/>
          <w:b/>
          <w:bCs/>
          <w:rtl/>
        </w:rPr>
        <w:t>".</w:t>
      </w:r>
    </w:p>
    <w:p w:rsidR="009A6F54" w:rsidRDefault="009A6F54" w:rsidP="009A6F54">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76"/>
        <w:jc w:val="both"/>
        <w:rPr>
          <w:rFonts w:ascii="David" w:hAnsi="David"/>
          <w:rtl/>
        </w:rPr>
      </w:pPr>
    </w:p>
    <w:p w:rsidR="009A6F54" w:rsidRDefault="009A6F54" w:rsidP="009A6F54">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76"/>
        <w:jc w:val="both"/>
        <w:rPr>
          <w:rFonts w:ascii="David" w:hAnsi="David"/>
          <w:rtl/>
          <w:lang w:eastAsia="he-IL"/>
        </w:rPr>
      </w:pPr>
      <w:r>
        <w:rPr>
          <w:rFonts w:ascii="David" w:hAnsi="David"/>
          <w:rtl/>
          <w:lang w:eastAsia="he-IL"/>
        </w:rPr>
        <w:t>וכן (בסעיף 30 לבקשת עו"ד יפה):</w:t>
      </w:r>
    </w:p>
    <w:p w:rsidR="009A6F54" w:rsidRPr="00702745" w:rsidRDefault="009A6F54" w:rsidP="009A6F54">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76"/>
        <w:jc w:val="both"/>
        <w:rPr>
          <w:rFonts w:ascii="David" w:hAnsi="David"/>
          <w:b/>
          <w:bCs/>
          <w:u w:val="single"/>
          <w:rtl/>
          <w:lang w:eastAsia="he-IL"/>
        </w:rPr>
      </w:pPr>
      <w:r>
        <w:rPr>
          <w:rFonts w:ascii="David" w:hAnsi="David"/>
          <w:b/>
          <w:bCs/>
          <w:rtl/>
          <w:lang w:eastAsia="he-IL"/>
        </w:rPr>
        <w:tab/>
      </w:r>
      <w:r w:rsidR="00702745" w:rsidRPr="00702745">
        <w:rPr>
          <w:rFonts w:ascii="David" w:hAnsi="David" w:hint="cs"/>
          <w:b/>
          <w:bCs/>
          <w:rtl/>
          <w:lang w:eastAsia="he-IL"/>
        </w:rPr>
        <w:t>"</w:t>
      </w:r>
      <w:r w:rsidRPr="00702745">
        <w:rPr>
          <w:rFonts w:ascii="David" w:hAnsi="David"/>
          <w:b/>
          <w:bCs/>
          <w:u w:val="single"/>
          <w:rtl/>
          <w:lang w:eastAsia="he-IL"/>
        </w:rPr>
        <w:t>הליכים משפטיים במסגרת העזבון:</w:t>
      </w:r>
    </w:p>
    <w:p w:rsidR="009A6F54" w:rsidRPr="00702745" w:rsidRDefault="009A6F54" w:rsidP="009A6F54">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1474" w:hanging="1198"/>
        <w:jc w:val="both"/>
        <w:rPr>
          <w:rFonts w:ascii="David" w:hAnsi="David"/>
          <w:b/>
          <w:bCs/>
          <w:rtl/>
          <w:lang w:eastAsia="he-IL"/>
        </w:rPr>
      </w:pPr>
      <w:r w:rsidRPr="00702745">
        <w:rPr>
          <w:rFonts w:ascii="David" w:hAnsi="David"/>
          <w:b/>
          <w:bCs/>
          <w:rtl/>
          <w:lang w:eastAsia="he-IL"/>
        </w:rPr>
        <w:tab/>
        <w:t>30.</w:t>
      </w:r>
      <w:r w:rsidRPr="00702745">
        <w:rPr>
          <w:rFonts w:ascii="David" w:hAnsi="David"/>
          <w:b/>
          <w:bCs/>
          <w:rtl/>
          <w:lang w:eastAsia="he-IL"/>
        </w:rPr>
        <w:tab/>
        <w:t xml:space="preserve">במסגרת ניהול עיזבון המנוחים, ניהל מנהל העיזבון הליך משפטי אחד כנגד בנק </w:t>
      </w:r>
      <w:r w:rsidRPr="00702745">
        <w:rPr>
          <w:rFonts w:ascii="David" w:hAnsi="David"/>
          <w:b/>
          <w:bCs/>
          <w:lang w:eastAsia="he-IL"/>
        </w:rPr>
        <w:t>XXX</w:t>
      </w:r>
      <w:r w:rsidRPr="00702745">
        <w:rPr>
          <w:rFonts w:ascii="David" w:hAnsi="David"/>
          <w:b/>
          <w:bCs/>
          <w:rtl/>
          <w:lang w:eastAsia="he-IL"/>
        </w:rPr>
        <w:t xml:space="preserve"> ויורשי המנוחה, במסגרת התיק דנא, במסגרת ההליך המשפטי:</w:t>
      </w:r>
    </w:p>
    <w:p w:rsidR="009A6F54" w:rsidRDefault="009A6F54" w:rsidP="009A6F54">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76"/>
        <w:jc w:val="both"/>
        <w:rPr>
          <w:rFonts w:ascii="David" w:hAnsi="David"/>
          <w:lang w:eastAsia="he-IL"/>
        </w:rPr>
      </w:pPr>
      <w:r>
        <w:rPr>
          <w:rFonts w:ascii="David" w:hAnsi="David"/>
        </w:rPr>
        <w:drawing>
          <wp:inline distT="0" distB="0" distL="0" distR="0">
            <wp:extent cx="3648075" cy="790575"/>
            <wp:effectExtent l="0" t="0" r="9525" b="9525"/>
            <wp:docPr id="42" name="תמונה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6"/>
                    <pic:cNvPicPr>
                      <a:picLocks noChangeAspect="1" noChangeArrowheads="1"/>
                    </pic:cNvPicPr>
                  </pic:nvPicPr>
                  <pic:blipFill>
                    <a:blip r:embed="rId21">
                      <a:extLst>
                        <a:ext uri="{28A0092B-C50C-407E-A947-70E740481C1C}">
                          <a14:useLocalDpi xmlns:a14="http://schemas.microsoft.com/office/drawing/2010/main" val="0"/>
                        </a:ext>
                      </a:extLst>
                    </a:blip>
                    <a:srcRect t="38788"/>
                    <a:stretch>
                      <a:fillRect/>
                    </a:stretch>
                  </pic:blipFill>
                  <pic:spPr bwMode="auto">
                    <a:xfrm>
                      <a:off x="0" y="0"/>
                      <a:ext cx="3648075" cy="790575"/>
                    </a:xfrm>
                    <a:prstGeom prst="rect">
                      <a:avLst/>
                    </a:prstGeom>
                    <a:noFill/>
                    <a:ln>
                      <a:noFill/>
                    </a:ln>
                  </pic:spPr>
                </pic:pic>
              </a:graphicData>
            </a:graphic>
          </wp:inline>
        </w:drawing>
      </w:r>
    </w:p>
    <w:p w:rsidR="009A6F54" w:rsidRDefault="009A6F54" w:rsidP="009A6F54">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76"/>
        <w:jc w:val="both"/>
        <w:rPr>
          <w:rFonts w:ascii="David" w:hAnsi="David"/>
          <w:rtl/>
          <w:lang w:eastAsia="he-IL"/>
        </w:rPr>
      </w:pPr>
    </w:p>
    <w:p w:rsidR="009A6F54" w:rsidRDefault="009A6F54" w:rsidP="009A6F54">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76"/>
        <w:jc w:val="both"/>
        <w:rPr>
          <w:rFonts w:ascii="David" w:hAnsi="David"/>
          <w:rtl/>
          <w:lang w:eastAsia="he-IL"/>
        </w:rPr>
      </w:pPr>
      <w:r>
        <w:rPr>
          <w:rFonts w:ascii="David" w:hAnsi="David"/>
          <w:rtl/>
          <w:lang w:eastAsia="he-IL"/>
        </w:rPr>
        <w:t>וגם (בסעיף 44 לבקשת עו"ד יפה):</w:t>
      </w:r>
    </w:p>
    <w:p w:rsidR="009A6F54" w:rsidRPr="00702745" w:rsidRDefault="004A65AE" w:rsidP="009A6F54">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1021" w:hanging="745"/>
        <w:jc w:val="both"/>
        <w:rPr>
          <w:rFonts w:ascii="David" w:hAnsi="David"/>
          <w:b/>
          <w:bCs/>
          <w:rtl/>
          <w:lang w:eastAsia="he-IL"/>
        </w:rPr>
      </w:pPr>
      <w:r>
        <w:rPr>
          <w:rFonts w:ascii="David" w:hAnsi="David" w:hint="cs"/>
          <w:b/>
          <w:bCs/>
          <w:rtl/>
          <w:lang w:eastAsia="he-IL"/>
        </w:rPr>
        <w:t>"</w:t>
      </w:r>
      <w:r w:rsidR="009A6F54" w:rsidRPr="00702745">
        <w:rPr>
          <w:rFonts w:ascii="David" w:hAnsi="David"/>
          <w:b/>
          <w:bCs/>
          <w:rtl/>
          <w:lang w:eastAsia="he-IL"/>
        </w:rPr>
        <w:t>44.</w:t>
      </w:r>
      <w:r w:rsidR="009A6F54" w:rsidRPr="00702745">
        <w:rPr>
          <w:rFonts w:ascii="David" w:hAnsi="David"/>
          <w:b/>
          <w:bCs/>
          <w:rtl/>
          <w:lang w:eastAsia="he-IL"/>
        </w:rPr>
        <w:tab/>
        <w:t xml:space="preserve">לפיכך, ולאור העובדה כי ניהול העזבון סוכל בידי יורשי המנוחה ובהתנגדות בנק </w:t>
      </w:r>
      <w:r w:rsidR="009A6F54" w:rsidRPr="00702745">
        <w:rPr>
          <w:rFonts w:ascii="David" w:hAnsi="David"/>
          <w:b/>
          <w:bCs/>
          <w:lang w:eastAsia="he-IL"/>
        </w:rPr>
        <w:t>XXX</w:t>
      </w:r>
      <w:r w:rsidR="009A6F54" w:rsidRPr="00702745">
        <w:rPr>
          <w:rFonts w:ascii="David" w:hAnsi="David"/>
          <w:b/>
          <w:bCs/>
          <w:rtl/>
          <w:lang w:eastAsia="he-IL"/>
        </w:rPr>
        <w:t xml:space="preserve">, הרי שמנהל העזיבון נגרר להליך משפטי בעל כרחו בנסיון למלא את תפקידו. במסגרת הליך זה נאלץ לאלץ </w:t>
      </w:r>
      <w:r>
        <w:rPr>
          <w:rFonts w:ascii="David" w:hAnsi="David" w:hint="cs"/>
          <w:b/>
          <w:bCs/>
          <w:rtl/>
          <w:lang w:eastAsia="he-IL"/>
        </w:rPr>
        <w:t xml:space="preserve">ממש </w:t>
      </w:r>
      <w:r w:rsidR="009A6F54" w:rsidRPr="00702745">
        <w:rPr>
          <w:rFonts w:ascii="David" w:hAnsi="David"/>
          <w:b/>
          <w:bCs/>
          <w:rtl/>
          <w:lang w:eastAsia="he-IL"/>
        </w:rPr>
        <w:t xml:space="preserve">את יורשי המנוחה למלא אחר הוראות בית המשפט ולהגיש את הבקשה לקיום צוואה. בסופו של הליך סבר בית המשפט על פי המלצת האפוכ"ל כי </w:t>
      </w:r>
      <w:r w:rsidR="009A6F54" w:rsidRPr="00702745">
        <w:rPr>
          <w:rFonts w:ascii="David" w:hAnsi="David"/>
          <w:b/>
          <w:bCs/>
          <w:rtl/>
          <w:lang w:eastAsia="he-IL"/>
        </w:rPr>
        <w:lastRenderedPageBreak/>
        <w:t>יש למנות מנהל ע</w:t>
      </w:r>
      <w:r>
        <w:rPr>
          <w:rFonts w:ascii="David" w:hAnsi="David" w:hint="cs"/>
          <w:b/>
          <w:bCs/>
          <w:rtl/>
          <w:lang w:eastAsia="he-IL"/>
        </w:rPr>
        <w:t>י</w:t>
      </w:r>
      <w:r w:rsidR="009A6F54" w:rsidRPr="00702745">
        <w:rPr>
          <w:rFonts w:ascii="David" w:hAnsi="David"/>
          <w:b/>
          <w:bCs/>
          <w:rtl/>
          <w:lang w:eastAsia="he-IL"/>
        </w:rPr>
        <w:t>זבון נייטרלי ל-2 העזבונות ובשל כך הח"מ סיים את תפקידו</w:t>
      </w:r>
      <w:r w:rsidR="00702745">
        <w:rPr>
          <w:rFonts w:ascii="David" w:hAnsi="David" w:hint="cs"/>
          <w:b/>
          <w:bCs/>
          <w:rtl/>
          <w:lang w:eastAsia="he-IL"/>
        </w:rPr>
        <w:t>"</w:t>
      </w:r>
      <w:r w:rsidR="009A6F54" w:rsidRPr="00702745">
        <w:rPr>
          <w:rFonts w:ascii="David" w:hAnsi="David"/>
          <w:b/>
          <w:bCs/>
          <w:rtl/>
          <w:lang w:eastAsia="he-IL"/>
        </w:rPr>
        <w:t xml:space="preserve">. </w:t>
      </w:r>
    </w:p>
    <w:p w:rsidR="009A6F54" w:rsidRDefault="009A6F54" w:rsidP="009A6F54">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76"/>
        <w:jc w:val="both"/>
        <w:rPr>
          <w:rFonts w:ascii="David" w:hAnsi="David"/>
          <w:rtl/>
        </w:rPr>
      </w:pPr>
    </w:p>
    <w:p w:rsidR="009A6F54" w:rsidRDefault="009A6F54" w:rsidP="009A6F54">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76"/>
        <w:jc w:val="both"/>
        <w:rPr>
          <w:rFonts w:ascii="David" w:hAnsi="David"/>
          <w:rtl/>
        </w:rPr>
      </w:pPr>
      <w:r>
        <w:rPr>
          <w:rFonts w:ascii="David" w:hAnsi="David"/>
          <w:rtl/>
        </w:rPr>
        <w:t>עו"ד יפה עתר כדלקמן (בסעיפים 45-48 לבקשתו):</w:t>
      </w:r>
    </w:p>
    <w:p w:rsidR="009A6F54" w:rsidRDefault="009A6F54" w:rsidP="009A6F54">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76"/>
        <w:jc w:val="both"/>
        <w:rPr>
          <w:rFonts w:ascii="David" w:hAnsi="David"/>
          <w:rtl/>
          <w:lang w:eastAsia="he-IL"/>
        </w:rPr>
      </w:pPr>
      <w:r>
        <w:rPr>
          <w:rFonts w:ascii="David" w:hAnsi="David"/>
        </w:rPr>
        <w:drawing>
          <wp:inline distT="0" distB="0" distL="0" distR="0">
            <wp:extent cx="5248275" cy="895350"/>
            <wp:effectExtent l="0" t="0" r="9525" b="0"/>
            <wp:docPr id="41" name="תמונה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48275" cy="895350"/>
                    </a:xfrm>
                    <a:prstGeom prst="rect">
                      <a:avLst/>
                    </a:prstGeom>
                    <a:noFill/>
                    <a:ln>
                      <a:noFill/>
                    </a:ln>
                  </pic:spPr>
                </pic:pic>
              </a:graphicData>
            </a:graphic>
          </wp:inline>
        </w:drawing>
      </w:r>
    </w:p>
    <w:p w:rsidR="009A6F54" w:rsidRDefault="009A6F54" w:rsidP="009A6F54">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76"/>
        <w:jc w:val="both"/>
        <w:rPr>
          <w:rFonts w:ascii="David" w:hAnsi="David"/>
          <w:rtl/>
          <w:lang w:eastAsia="he-IL"/>
        </w:rPr>
      </w:pPr>
      <w:r>
        <w:rPr>
          <w:rFonts w:ascii="David" w:hAnsi="David"/>
        </w:rPr>
        <w:drawing>
          <wp:inline distT="0" distB="0" distL="0" distR="0">
            <wp:extent cx="5248275" cy="1028700"/>
            <wp:effectExtent l="0" t="0" r="9525" b="0"/>
            <wp:docPr id="40" name="תמונה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48275" cy="1028700"/>
                    </a:xfrm>
                    <a:prstGeom prst="rect">
                      <a:avLst/>
                    </a:prstGeom>
                    <a:noFill/>
                    <a:ln>
                      <a:noFill/>
                    </a:ln>
                  </pic:spPr>
                </pic:pic>
              </a:graphicData>
            </a:graphic>
          </wp:inline>
        </w:drawing>
      </w:r>
    </w:p>
    <w:p w:rsidR="009A6F54" w:rsidRDefault="009A6F54" w:rsidP="009A6F54">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76"/>
        <w:jc w:val="both"/>
        <w:rPr>
          <w:rFonts w:ascii="David" w:hAnsi="David"/>
          <w:rtl/>
          <w:lang w:eastAsia="he-IL"/>
        </w:rPr>
      </w:pPr>
    </w:p>
    <w:p w:rsidR="009A6F54" w:rsidRDefault="009A6F54" w:rsidP="009A6F54">
      <w:pPr>
        <w:pStyle w:val="ae"/>
        <w:numPr>
          <w:ilvl w:val="0"/>
          <w:numId w:val="1"/>
        </w:numPr>
        <w:spacing w:after="0" w:line="360" w:lineRule="auto"/>
        <w:ind w:left="283"/>
        <w:jc w:val="both"/>
        <w:rPr>
          <w:rFonts w:ascii="David" w:hAnsi="David" w:cs="David"/>
          <w:sz w:val="24"/>
          <w:szCs w:val="24"/>
          <w:rtl/>
        </w:rPr>
      </w:pPr>
      <w:r>
        <w:rPr>
          <w:rFonts w:ascii="David" w:hAnsi="David" w:cs="David"/>
          <w:b/>
          <w:bCs/>
          <w:sz w:val="24"/>
          <w:szCs w:val="24"/>
          <w:u w:val="single"/>
          <w:rtl/>
        </w:rPr>
        <w:t>לעניין העתירה לשכ"ט מנהלי העיזבון</w:t>
      </w:r>
      <w:r>
        <w:rPr>
          <w:rFonts w:ascii="David" w:hAnsi="David" w:cs="David"/>
          <w:sz w:val="24"/>
          <w:szCs w:val="24"/>
          <w:rtl/>
        </w:rPr>
        <w:t>- בבקשה, עתרו מנהלי העיזבון לקבוע את שכר טרחתם כדלקמן (סעיף 17 לבקשה):</w:t>
      </w:r>
    </w:p>
    <w:p w:rsidR="009A6F54" w:rsidRDefault="009A6F54" w:rsidP="009A6F54">
      <w:pPr>
        <w:spacing w:line="360" w:lineRule="auto"/>
        <w:ind w:left="283"/>
        <w:jc w:val="both"/>
        <w:rPr>
          <w:rFonts w:ascii="David" w:hAnsi="David"/>
          <w:rtl/>
        </w:rPr>
      </w:pPr>
      <w:r>
        <w:rPr>
          <w:rFonts w:ascii="David" w:hAnsi="David"/>
        </w:rPr>
        <w:drawing>
          <wp:inline distT="0" distB="0" distL="0" distR="0">
            <wp:extent cx="5257800" cy="657225"/>
            <wp:effectExtent l="0" t="0" r="0" b="9525"/>
            <wp:docPr id="39" name="תמונה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57800" cy="657225"/>
                    </a:xfrm>
                    <a:prstGeom prst="rect">
                      <a:avLst/>
                    </a:prstGeom>
                    <a:noFill/>
                    <a:ln>
                      <a:noFill/>
                    </a:ln>
                  </pic:spPr>
                </pic:pic>
              </a:graphicData>
            </a:graphic>
          </wp:inline>
        </w:drawing>
      </w:r>
    </w:p>
    <w:p w:rsidR="009A6F54" w:rsidRDefault="009A6F54" w:rsidP="009A6F54">
      <w:pPr>
        <w:pStyle w:val="ae"/>
        <w:numPr>
          <w:ilvl w:val="0"/>
          <w:numId w:val="1"/>
        </w:numPr>
        <w:spacing w:after="0" w:line="360" w:lineRule="auto"/>
        <w:ind w:left="283"/>
        <w:jc w:val="both"/>
        <w:rPr>
          <w:rFonts w:ascii="David" w:hAnsi="David" w:cs="David"/>
          <w:sz w:val="24"/>
          <w:szCs w:val="24"/>
          <w:rtl/>
        </w:rPr>
      </w:pPr>
      <w:r>
        <w:rPr>
          <w:rFonts w:ascii="David" w:hAnsi="David" w:cs="David"/>
          <w:sz w:val="24"/>
          <w:szCs w:val="24"/>
          <w:rtl/>
        </w:rPr>
        <w:t>במסגרת ההבהרה שהוגשה מטעמם, הבהירו מנהלי העיזבון לעניין שווי נכסי העיזבון (סעיף 2 להבהרה):</w:t>
      </w:r>
    </w:p>
    <w:p w:rsidR="009A6F54" w:rsidRDefault="009A6F54" w:rsidP="009A6F54">
      <w:pPr>
        <w:pStyle w:val="ae"/>
        <w:spacing w:after="0" w:line="360" w:lineRule="auto"/>
        <w:ind w:left="283"/>
        <w:jc w:val="both"/>
        <w:rPr>
          <w:rFonts w:ascii="David" w:hAnsi="David" w:cs="David"/>
          <w:sz w:val="24"/>
          <w:szCs w:val="24"/>
        </w:rPr>
      </w:pPr>
      <w:r>
        <w:rPr>
          <w:rFonts w:ascii="David" w:hAnsi="David" w:cs="David"/>
          <w:noProof/>
          <w:sz w:val="24"/>
          <w:szCs w:val="24"/>
        </w:rPr>
        <w:drawing>
          <wp:inline distT="0" distB="0" distL="0" distR="0">
            <wp:extent cx="5191125" cy="581025"/>
            <wp:effectExtent l="0" t="0" r="9525" b="9525"/>
            <wp:docPr id="38" name="תמונה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91125" cy="581025"/>
                    </a:xfrm>
                    <a:prstGeom prst="rect">
                      <a:avLst/>
                    </a:prstGeom>
                    <a:noFill/>
                    <a:ln>
                      <a:noFill/>
                    </a:ln>
                  </pic:spPr>
                </pic:pic>
              </a:graphicData>
            </a:graphic>
          </wp:inline>
        </w:drawing>
      </w:r>
    </w:p>
    <w:p w:rsidR="009A6F54" w:rsidRDefault="009A6F54" w:rsidP="009A6F54">
      <w:pPr>
        <w:pStyle w:val="ae"/>
        <w:spacing w:after="0" w:line="360" w:lineRule="auto"/>
        <w:ind w:left="283"/>
        <w:jc w:val="both"/>
        <w:rPr>
          <w:rFonts w:ascii="David" w:hAnsi="David" w:cs="David"/>
          <w:sz w:val="24"/>
          <w:szCs w:val="24"/>
          <w:rtl/>
        </w:rPr>
      </w:pPr>
      <w:r>
        <w:rPr>
          <w:rFonts w:ascii="David" w:hAnsi="David" w:cs="David"/>
          <w:sz w:val="24"/>
          <w:szCs w:val="24"/>
          <w:rtl/>
        </w:rPr>
        <w:t>עוד הובהר לעניין הפעולות שביצעו מנהלי העיזבון כדלקמן (סעיפים 7-11 להבהרה):</w:t>
      </w:r>
    </w:p>
    <w:p w:rsidR="004A65AE" w:rsidRDefault="004A65AE" w:rsidP="009A6F54">
      <w:pPr>
        <w:pStyle w:val="ae"/>
        <w:spacing w:after="0" w:line="360" w:lineRule="auto"/>
        <w:ind w:left="283"/>
        <w:jc w:val="both"/>
        <w:rPr>
          <w:rFonts w:ascii="David" w:hAnsi="David" w:cs="David"/>
          <w:sz w:val="24"/>
          <w:szCs w:val="24"/>
          <w:rtl/>
        </w:rPr>
      </w:pPr>
      <w:r w:rsidRPr="004A65AE">
        <w:rPr>
          <w:rFonts w:ascii="David" w:hAnsi="David" w:cs="David"/>
          <w:noProof/>
          <w:sz w:val="24"/>
          <w:szCs w:val="24"/>
          <w:rtl/>
        </w:rPr>
        <w:drawing>
          <wp:inline distT="0" distB="0" distL="0" distR="0">
            <wp:extent cx="1809750" cy="26670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09750" cy="266700"/>
                    </a:xfrm>
                    <a:prstGeom prst="rect">
                      <a:avLst/>
                    </a:prstGeom>
                    <a:noFill/>
                    <a:ln>
                      <a:noFill/>
                    </a:ln>
                  </pic:spPr>
                </pic:pic>
              </a:graphicData>
            </a:graphic>
          </wp:inline>
        </w:drawing>
      </w:r>
    </w:p>
    <w:p w:rsidR="004A65AE" w:rsidRPr="004A65AE" w:rsidRDefault="004A65AE" w:rsidP="009A6F54">
      <w:pPr>
        <w:pStyle w:val="ae"/>
        <w:spacing w:after="0" w:line="360" w:lineRule="auto"/>
        <w:ind w:left="283"/>
        <w:jc w:val="both"/>
        <w:rPr>
          <w:rFonts w:ascii="David" w:hAnsi="David" w:cs="David"/>
          <w:b/>
          <w:bCs/>
          <w:sz w:val="24"/>
          <w:szCs w:val="24"/>
          <w:rtl/>
        </w:rPr>
      </w:pPr>
      <w:r w:rsidRPr="004A65AE">
        <w:rPr>
          <w:rFonts w:ascii="David" w:hAnsi="David" w:cs="David" w:hint="cs"/>
          <w:b/>
          <w:bCs/>
          <w:sz w:val="24"/>
          <w:szCs w:val="24"/>
          <w:rtl/>
        </w:rPr>
        <w:t xml:space="preserve">7. יוזכר כי עו"ד </w:t>
      </w:r>
      <w:r w:rsidRPr="004A65AE">
        <w:rPr>
          <w:rFonts w:ascii="David" w:hAnsi="David" w:cs="David" w:hint="cs"/>
          <w:b/>
          <w:bCs/>
          <w:sz w:val="24"/>
          <w:szCs w:val="24"/>
        </w:rPr>
        <w:t>XXX</w:t>
      </w:r>
      <w:r w:rsidRPr="004A65AE">
        <w:rPr>
          <w:rFonts w:ascii="David" w:hAnsi="David" w:cs="David" w:hint="cs"/>
          <w:b/>
          <w:bCs/>
          <w:sz w:val="24"/>
          <w:szCs w:val="24"/>
          <w:rtl/>
        </w:rPr>
        <w:t xml:space="preserve"> מיום מינויו כמנהל עיזבון, ושלא בעטיו לפי הודעותיו בתיק ביהמ"ש, לאורך כל תקופת כהונתו היה בנבצרות מלמלא תפקידו בנסיבות מצערות של פטירת מקורב/מחלה, ועד התפטרותו- לא ביצע פעולות בעיזבון כלל.</w:t>
      </w:r>
    </w:p>
    <w:p w:rsidR="004A65AE" w:rsidRDefault="004A65AE" w:rsidP="009A6F54">
      <w:pPr>
        <w:pStyle w:val="ae"/>
        <w:spacing w:after="0" w:line="360" w:lineRule="auto"/>
        <w:ind w:left="283"/>
        <w:jc w:val="both"/>
        <w:rPr>
          <w:rFonts w:ascii="David" w:hAnsi="David" w:cs="David"/>
          <w:sz w:val="24"/>
          <w:szCs w:val="24"/>
          <w:rtl/>
        </w:rPr>
      </w:pPr>
      <w:r w:rsidRPr="004A65AE">
        <w:rPr>
          <w:rFonts w:ascii="David" w:hAnsi="David" w:cs="David"/>
          <w:noProof/>
          <w:sz w:val="24"/>
          <w:szCs w:val="24"/>
          <w:rtl/>
        </w:rPr>
        <w:drawing>
          <wp:inline distT="0" distB="0" distL="0" distR="0">
            <wp:extent cx="3524250" cy="26670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24250" cy="266700"/>
                    </a:xfrm>
                    <a:prstGeom prst="rect">
                      <a:avLst/>
                    </a:prstGeom>
                    <a:noFill/>
                    <a:ln>
                      <a:noFill/>
                    </a:ln>
                  </pic:spPr>
                </pic:pic>
              </a:graphicData>
            </a:graphic>
          </wp:inline>
        </w:drawing>
      </w:r>
    </w:p>
    <w:p w:rsidR="004A65AE" w:rsidRPr="00515463" w:rsidRDefault="004A65AE" w:rsidP="00515463">
      <w:pPr>
        <w:pStyle w:val="ae"/>
        <w:spacing w:after="0" w:line="360" w:lineRule="auto"/>
        <w:ind w:left="283"/>
        <w:jc w:val="both"/>
        <w:rPr>
          <w:rFonts w:ascii="David" w:hAnsi="David" w:cs="David"/>
          <w:b/>
          <w:bCs/>
          <w:sz w:val="24"/>
          <w:szCs w:val="24"/>
          <w:rtl/>
        </w:rPr>
      </w:pPr>
      <w:r w:rsidRPr="00515463">
        <w:rPr>
          <w:rFonts w:ascii="David" w:hAnsi="David" w:cs="David" w:hint="cs"/>
          <w:b/>
          <w:bCs/>
          <w:sz w:val="24"/>
          <w:szCs w:val="24"/>
          <w:rtl/>
        </w:rPr>
        <w:t xml:space="preserve">9. מיום מינויים במשותף של מנהלי העיזבון תחת עו"ד </w:t>
      </w:r>
      <w:r w:rsidRPr="00515463">
        <w:rPr>
          <w:rFonts w:ascii="David" w:hAnsi="David" w:cs="David" w:hint="cs"/>
          <w:b/>
          <w:bCs/>
          <w:sz w:val="24"/>
          <w:szCs w:val="24"/>
        </w:rPr>
        <w:t>XXX</w:t>
      </w:r>
      <w:r w:rsidRPr="00515463">
        <w:rPr>
          <w:rFonts w:ascii="David" w:hAnsi="David" w:cs="David" w:hint="cs"/>
          <w:b/>
          <w:bCs/>
          <w:sz w:val="24"/>
          <w:szCs w:val="24"/>
          <w:rtl/>
        </w:rPr>
        <w:t xml:space="preserve">, מנהלי העיזבון כתתו רגליהם לשם איתור ואיסוף כלל הנכסים והכספים ע"ש </w:t>
      </w:r>
      <w:r w:rsidR="00515463" w:rsidRPr="00515463">
        <w:rPr>
          <w:rFonts w:ascii="David" w:hAnsi="David" w:cs="David" w:hint="cs"/>
          <w:b/>
          <w:bCs/>
          <w:sz w:val="24"/>
          <w:szCs w:val="24"/>
          <w:rtl/>
        </w:rPr>
        <w:t>המנוחים מהקרנות והגופים הפיננסים השונים, נפגשו עם המומחים שמונו בתיק, נפגשו ביניהם בנסי</w:t>
      </w:r>
      <w:r w:rsidR="00515463">
        <w:rPr>
          <w:rFonts w:ascii="David" w:hAnsi="David" w:cs="David" w:hint="cs"/>
          <w:b/>
          <w:bCs/>
          <w:sz w:val="24"/>
          <w:szCs w:val="24"/>
          <w:rtl/>
        </w:rPr>
        <w:t>ע</w:t>
      </w:r>
      <w:r w:rsidR="00515463" w:rsidRPr="00515463">
        <w:rPr>
          <w:rFonts w:ascii="David" w:hAnsi="David" w:cs="David" w:hint="cs"/>
          <w:b/>
          <w:bCs/>
          <w:sz w:val="24"/>
          <w:szCs w:val="24"/>
          <w:rtl/>
        </w:rPr>
        <w:t>ות קו צפון- מרכז, החליפו ביניהם ובין כל הנ"ל תכתובות פקס ומיילים וקיימו עמם וביניהם שיחות טלפון רבות, לרבות עם היורשים ובאי כוחם, והכל במשך שנתיים ימים, כדי לקיים מלאכתם כמצוות ביהמ"ש הנכבד.</w:t>
      </w:r>
    </w:p>
    <w:p w:rsidR="009A6F54" w:rsidRDefault="009A6F54" w:rsidP="009A6F54">
      <w:pPr>
        <w:pStyle w:val="ae"/>
        <w:spacing w:after="0" w:line="360" w:lineRule="auto"/>
        <w:ind w:left="283"/>
        <w:jc w:val="both"/>
        <w:rPr>
          <w:rFonts w:ascii="David" w:hAnsi="David" w:cs="David"/>
          <w:sz w:val="24"/>
          <w:szCs w:val="24"/>
          <w:rtl/>
        </w:rPr>
      </w:pPr>
      <w:r>
        <w:rPr>
          <w:rFonts w:ascii="David" w:hAnsi="David" w:cs="David"/>
          <w:noProof/>
          <w:sz w:val="24"/>
          <w:szCs w:val="24"/>
        </w:rPr>
        <w:lastRenderedPageBreak/>
        <w:drawing>
          <wp:inline distT="0" distB="0" distL="0" distR="0">
            <wp:extent cx="5153025" cy="1152525"/>
            <wp:effectExtent l="0" t="0" r="9525" b="9525"/>
            <wp:docPr id="36" name="תמונה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153025" cy="1152525"/>
                    </a:xfrm>
                    <a:prstGeom prst="rect">
                      <a:avLst/>
                    </a:prstGeom>
                    <a:noFill/>
                    <a:ln>
                      <a:noFill/>
                    </a:ln>
                  </pic:spPr>
                </pic:pic>
              </a:graphicData>
            </a:graphic>
          </wp:inline>
        </w:drawing>
      </w:r>
    </w:p>
    <w:p w:rsidR="009A6F54" w:rsidRDefault="009A6F54" w:rsidP="009A6F54">
      <w:pPr>
        <w:pStyle w:val="ae"/>
        <w:spacing w:after="0" w:line="360" w:lineRule="auto"/>
        <w:jc w:val="both"/>
        <w:rPr>
          <w:rFonts w:ascii="David" w:hAnsi="David" w:cs="David"/>
          <w:sz w:val="24"/>
          <w:szCs w:val="24"/>
          <w:rtl/>
        </w:rPr>
      </w:pPr>
    </w:p>
    <w:p w:rsidR="009A6F54" w:rsidRDefault="009A6F54" w:rsidP="009A6F54">
      <w:pPr>
        <w:pStyle w:val="ae"/>
        <w:numPr>
          <w:ilvl w:val="0"/>
          <w:numId w:val="1"/>
        </w:numPr>
        <w:spacing w:after="0" w:line="360" w:lineRule="auto"/>
        <w:ind w:left="283"/>
        <w:jc w:val="both"/>
        <w:rPr>
          <w:rFonts w:ascii="David" w:hAnsi="David" w:cs="David"/>
          <w:sz w:val="24"/>
          <w:szCs w:val="24"/>
        </w:rPr>
      </w:pPr>
      <w:r>
        <w:rPr>
          <w:rFonts w:ascii="David" w:hAnsi="David" w:cs="David"/>
          <w:sz w:val="24"/>
          <w:szCs w:val="24"/>
          <w:rtl/>
        </w:rPr>
        <w:t>בסעיף 13 להבהרה, עתרו מנהלי העיזבון כדלקמן:</w:t>
      </w:r>
    </w:p>
    <w:p w:rsidR="009A6F54" w:rsidRDefault="009A6F54" w:rsidP="009A6F54">
      <w:pPr>
        <w:pStyle w:val="ae"/>
        <w:spacing w:after="0" w:line="360" w:lineRule="auto"/>
        <w:ind w:left="283"/>
        <w:jc w:val="both"/>
        <w:rPr>
          <w:rFonts w:ascii="David" w:hAnsi="David" w:cs="David"/>
          <w:sz w:val="24"/>
          <w:szCs w:val="24"/>
          <w:rtl/>
        </w:rPr>
      </w:pPr>
      <w:r>
        <w:rPr>
          <w:rFonts w:ascii="David" w:hAnsi="David" w:cs="David"/>
          <w:noProof/>
          <w:sz w:val="24"/>
          <w:szCs w:val="24"/>
        </w:rPr>
        <w:drawing>
          <wp:inline distT="0" distB="0" distL="0" distR="0">
            <wp:extent cx="5238750" cy="466725"/>
            <wp:effectExtent l="0" t="0" r="0" b="9525"/>
            <wp:docPr id="35" name="תמונה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38750" cy="466725"/>
                    </a:xfrm>
                    <a:prstGeom prst="rect">
                      <a:avLst/>
                    </a:prstGeom>
                    <a:noFill/>
                    <a:ln>
                      <a:noFill/>
                    </a:ln>
                  </pic:spPr>
                </pic:pic>
              </a:graphicData>
            </a:graphic>
          </wp:inline>
        </w:drawing>
      </w:r>
    </w:p>
    <w:p w:rsidR="009A6F54" w:rsidRDefault="009A6F54" w:rsidP="009368B3">
      <w:pPr>
        <w:pStyle w:val="ae"/>
        <w:numPr>
          <w:ilvl w:val="0"/>
          <w:numId w:val="1"/>
        </w:numPr>
        <w:spacing w:after="0" w:line="360" w:lineRule="auto"/>
        <w:ind w:left="283"/>
        <w:jc w:val="both"/>
        <w:rPr>
          <w:rFonts w:ascii="David" w:hAnsi="David" w:cs="David"/>
          <w:sz w:val="24"/>
          <w:szCs w:val="24"/>
        </w:rPr>
      </w:pPr>
      <w:r>
        <w:rPr>
          <w:rFonts w:ascii="David" w:hAnsi="David" w:cs="David"/>
          <w:sz w:val="24"/>
          <w:szCs w:val="24"/>
          <w:rtl/>
        </w:rPr>
        <w:t xml:space="preserve">בהתייחס לבקשת מנהלי העיזבון לשכ"ט, טענו </w:t>
      </w:r>
      <w:r w:rsidR="009368B3">
        <w:rPr>
          <w:rFonts w:ascii="David" w:hAnsi="David" w:cs="David" w:hint="cs"/>
          <w:sz w:val="24"/>
          <w:szCs w:val="24"/>
          <w:rtl/>
        </w:rPr>
        <w:t>אלמונית ופלונית</w:t>
      </w:r>
      <w:r>
        <w:rPr>
          <w:rFonts w:ascii="David" w:hAnsi="David" w:cs="David"/>
          <w:sz w:val="24"/>
          <w:szCs w:val="24"/>
          <w:rtl/>
        </w:rPr>
        <w:t xml:space="preserve"> כי (סעיף 5 לתגובה): </w:t>
      </w:r>
    </w:p>
    <w:p w:rsidR="009A6F54" w:rsidRDefault="009A6F54" w:rsidP="009A6F54">
      <w:pPr>
        <w:pStyle w:val="ae"/>
        <w:spacing w:after="0" w:line="360" w:lineRule="auto"/>
        <w:ind w:left="283"/>
        <w:jc w:val="both"/>
        <w:rPr>
          <w:rFonts w:ascii="David" w:hAnsi="David" w:cs="David"/>
          <w:sz w:val="24"/>
          <w:szCs w:val="24"/>
        </w:rPr>
      </w:pPr>
      <w:r>
        <w:rPr>
          <w:rFonts w:ascii="David" w:hAnsi="David" w:cs="David"/>
          <w:noProof/>
          <w:sz w:val="24"/>
          <w:szCs w:val="24"/>
        </w:rPr>
        <w:drawing>
          <wp:inline distT="0" distB="0" distL="0" distR="0">
            <wp:extent cx="5238750" cy="828675"/>
            <wp:effectExtent l="0" t="0" r="0" b="9525"/>
            <wp:docPr id="34" name="תמונה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38750" cy="828675"/>
                    </a:xfrm>
                    <a:prstGeom prst="rect">
                      <a:avLst/>
                    </a:prstGeom>
                    <a:noFill/>
                    <a:ln>
                      <a:noFill/>
                    </a:ln>
                  </pic:spPr>
                </pic:pic>
              </a:graphicData>
            </a:graphic>
          </wp:inline>
        </w:drawing>
      </w:r>
    </w:p>
    <w:p w:rsidR="009A6F54" w:rsidRDefault="009A6F54" w:rsidP="009A6F54">
      <w:pPr>
        <w:pStyle w:val="ae"/>
        <w:spacing w:after="0" w:line="360" w:lineRule="auto"/>
        <w:ind w:left="368"/>
        <w:jc w:val="both"/>
        <w:rPr>
          <w:rFonts w:ascii="David" w:eastAsia="Times New Roman" w:hAnsi="David" w:cs="David"/>
          <w:sz w:val="24"/>
          <w:szCs w:val="24"/>
          <w:rtl/>
        </w:rPr>
      </w:pPr>
    </w:p>
    <w:p w:rsidR="009A6F54" w:rsidRDefault="009A6F54" w:rsidP="009A6F54">
      <w:pPr>
        <w:pStyle w:val="ae"/>
        <w:numPr>
          <w:ilvl w:val="0"/>
          <w:numId w:val="1"/>
        </w:numPr>
        <w:spacing w:after="0" w:line="360" w:lineRule="auto"/>
        <w:ind w:left="283"/>
        <w:jc w:val="both"/>
        <w:rPr>
          <w:rFonts w:ascii="David" w:eastAsia="Times New Roman" w:hAnsi="David" w:cs="David"/>
          <w:sz w:val="24"/>
          <w:szCs w:val="24"/>
          <w:rtl/>
        </w:rPr>
      </w:pPr>
      <w:r>
        <w:rPr>
          <w:rFonts w:ascii="David" w:eastAsia="Times New Roman" w:hAnsi="David" w:cs="David"/>
          <w:sz w:val="24"/>
          <w:szCs w:val="24"/>
          <w:rtl/>
        </w:rPr>
        <w:t>לאחר שעיינתי בחומר שבתיק, נחה דעתי כי שכר הטרחה בשווי 3% משווי העיזבון לעו"ד יפה ומנהלי העיזבון גם יחד- הינו ראוי וסביר. ואלו טעמיי.</w:t>
      </w:r>
    </w:p>
    <w:p w:rsidR="009A6F54" w:rsidRDefault="009A6F54" w:rsidP="009A6F54">
      <w:pPr>
        <w:pStyle w:val="ae"/>
        <w:spacing w:after="0" w:line="360" w:lineRule="auto"/>
        <w:ind w:left="368"/>
        <w:jc w:val="both"/>
        <w:rPr>
          <w:rFonts w:ascii="David" w:eastAsia="Times New Roman" w:hAnsi="David" w:cs="David"/>
          <w:sz w:val="24"/>
          <w:szCs w:val="24"/>
        </w:rPr>
      </w:pPr>
    </w:p>
    <w:p w:rsidR="009A6F54" w:rsidRDefault="009A6F54" w:rsidP="009A6F54">
      <w:pPr>
        <w:pStyle w:val="ae"/>
        <w:numPr>
          <w:ilvl w:val="0"/>
          <w:numId w:val="1"/>
        </w:numPr>
        <w:spacing w:after="0" w:line="360" w:lineRule="auto"/>
        <w:ind w:left="283"/>
        <w:jc w:val="both"/>
        <w:rPr>
          <w:rFonts w:ascii="David" w:eastAsia="Times New Roman" w:hAnsi="David" w:cs="David"/>
          <w:sz w:val="24"/>
          <w:szCs w:val="24"/>
        </w:rPr>
      </w:pPr>
      <w:r>
        <w:rPr>
          <w:rFonts w:ascii="David" w:eastAsia="Times New Roman" w:hAnsi="David" w:cs="David"/>
          <w:sz w:val="24"/>
          <w:szCs w:val="24"/>
          <w:rtl/>
        </w:rPr>
        <w:t>כב' השופטת אלה פטל סקרה לאחרונה את הפסיקה בסוגיה בה עסקינן בת"ע (חי') 25033-09-17 עו"ד קוטי סודאי נ' האפוטרופוס הכללי מחוז חיפה והצפון [פורסם בנבו] (25/08/24) להלן: "</w:t>
      </w:r>
      <w:r>
        <w:rPr>
          <w:rFonts w:ascii="David" w:eastAsia="Times New Roman" w:hAnsi="David" w:cs="David"/>
          <w:b/>
          <w:bCs/>
          <w:sz w:val="24"/>
          <w:szCs w:val="24"/>
          <w:rtl/>
        </w:rPr>
        <w:t>החלטת כב' השופטת אלה פטל</w:t>
      </w:r>
      <w:r>
        <w:rPr>
          <w:rFonts w:ascii="David" w:eastAsia="Times New Roman" w:hAnsi="David" w:cs="David"/>
          <w:sz w:val="24"/>
          <w:szCs w:val="24"/>
          <w:rtl/>
        </w:rPr>
        <w:t>" בפיסקאות 17-19 להחלטתה:</w:t>
      </w:r>
    </w:p>
    <w:p w:rsidR="009A6F54" w:rsidRDefault="009A6F54" w:rsidP="009A6F54">
      <w:pPr>
        <w:pStyle w:val="ae"/>
        <w:spacing w:after="0" w:line="360" w:lineRule="auto"/>
        <w:ind w:left="283"/>
        <w:jc w:val="both"/>
        <w:rPr>
          <w:rFonts w:ascii="David" w:eastAsia="Times New Roman" w:hAnsi="David" w:cs="David"/>
          <w:b/>
          <w:bCs/>
          <w:sz w:val="24"/>
          <w:szCs w:val="24"/>
        </w:rPr>
      </w:pPr>
      <w:r>
        <w:rPr>
          <w:rFonts w:ascii="David" w:eastAsia="Times New Roman" w:hAnsi="David" w:cs="David"/>
          <w:b/>
          <w:bCs/>
          <w:sz w:val="24"/>
          <w:szCs w:val="24"/>
          <w:rtl/>
        </w:rPr>
        <w:t>"17. שיקול דעתו של בית המשפט בבואו לפסוק שכ"ט מנהלי עזבון, מוסדר בתקנה 45 ב לתקנות הירושה התשנ"ח – 1998 (להלן: "התקנות"):</w:t>
      </w:r>
    </w:p>
    <w:p w:rsidR="009A6F54" w:rsidRDefault="009A6F54" w:rsidP="009A6F54">
      <w:pPr>
        <w:pStyle w:val="ae"/>
        <w:spacing w:after="0" w:line="360" w:lineRule="auto"/>
        <w:jc w:val="both"/>
        <w:rPr>
          <w:rFonts w:ascii="David" w:eastAsia="Times New Roman" w:hAnsi="David" w:cs="David"/>
          <w:b/>
          <w:bCs/>
          <w:sz w:val="24"/>
          <w:szCs w:val="24"/>
        </w:rPr>
      </w:pPr>
      <w:r>
        <w:rPr>
          <w:rFonts w:ascii="David" w:eastAsia="Times New Roman" w:hAnsi="David" w:cs="David"/>
          <w:b/>
          <w:bCs/>
          <w:sz w:val="24"/>
          <w:szCs w:val="24"/>
          <w:rtl/>
        </w:rPr>
        <w:t>" (א) בית המשפט יקבע למנהל העיזבון שכר בעד מילוי תפקידיו כמנהל עיזבון ועשיית הפעולות שבסמכותו, שלא יעלה על 3% משווי העיזבון; השכר ייקבע בהתחשב, בין השאר, בשווי הכולל של נכסי העיזבון, בסוג הנכסים שבעיזבון, בטיב הפעולות שביצע מנהל העיזבון ובהיקפן, וכן בהתחשב בפעולות שביצע מנהל העיזבון שקדם לו, אם היה כזה, ובשכר שנפסק לו.</w:t>
      </w:r>
    </w:p>
    <w:p w:rsidR="009A6F54" w:rsidRDefault="009A6F54" w:rsidP="009A6F54">
      <w:pPr>
        <w:pStyle w:val="ae"/>
        <w:spacing w:after="0" w:line="360" w:lineRule="auto"/>
        <w:jc w:val="both"/>
        <w:rPr>
          <w:rFonts w:ascii="David" w:eastAsia="Times New Roman" w:hAnsi="David" w:cs="David"/>
          <w:b/>
          <w:bCs/>
          <w:sz w:val="24"/>
          <w:szCs w:val="24"/>
          <w:rtl/>
        </w:rPr>
      </w:pPr>
      <w:r>
        <w:rPr>
          <w:rFonts w:ascii="David" w:eastAsia="Times New Roman" w:hAnsi="David" w:cs="David"/>
          <w:b/>
          <w:bCs/>
          <w:sz w:val="24"/>
          <w:szCs w:val="24"/>
          <w:rtl/>
        </w:rPr>
        <w:t>(ב) כלל ניהול העיזבון פעולות חריגות או שנדרש מאמץ מיוחד לביצוע תפקידיו הרגילים של מנהל העיזבון, רשאי בית המשפט להגדיל את שכרו ובלבד שהשכר שייקבע לא יעלה על 4% משווי העיזבון.</w:t>
      </w:r>
    </w:p>
    <w:p w:rsidR="009A6F54" w:rsidRDefault="009A6F54" w:rsidP="009A6F54">
      <w:pPr>
        <w:pStyle w:val="ae"/>
        <w:spacing w:after="0" w:line="360" w:lineRule="auto"/>
        <w:jc w:val="both"/>
        <w:rPr>
          <w:rFonts w:ascii="David" w:eastAsia="Times New Roman" w:hAnsi="David" w:cs="David"/>
          <w:b/>
          <w:bCs/>
          <w:sz w:val="24"/>
          <w:szCs w:val="24"/>
          <w:rtl/>
        </w:rPr>
      </w:pPr>
      <w:r>
        <w:rPr>
          <w:rFonts w:ascii="David" w:eastAsia="Times New Roman" w:hAnsi="David" w:cs="David"/>
          <w:b/>
          <w:bCs/>
          <w:sz w:val="24"/>
          <w:szCs w:val="24"/>
          <w:rtl/>
        </w:rPr>
        <w:t>(ג) לשכר הטרחה שיקבע בית המשפט לפי תקנות אלה ייווסף מס ערך מוסף".</w:t>
      </w:r>
    </w:p>
    <w:p w:rsidR="009A6F54" w:rsidRDefault="009A6F54" w:rsidP="009A6F54">
      <w:pPr>
        <w:pStyle w:val="ae"/>
        <w:spacing w:after="0" w:line="360" w:lineRule="auto"/>
        <w:ind w:left="283"/>
        <w:jc w:val="both"/>
        <w:rPr>
          <w:rFonts w:ascii="David" w:eastAsia="Times New Roman" w:hAnsi="David" w:cs="David"/>
          <w:b/>
          <w:bCs/>
          <w:sz w:val="24"/>
          <w:szCs w:val="24"/>
          <w:rtl/>
        </w:rPr>
      </w:pPr>
      <w:r>
        <w:rPr>
          <w:rFonts w:ascii="David" w:eastAsia="Times New Roman" w:hAnsi="David" w:cs="David"/>
          <w:b/>
          <w:bCs/>
          <w:sz w:val="24"/>
          <w:szCs w:val="24"/>
          <w:rtl/>
        </w:rPr>
        <w:t xml:space="preserve">18. ניתן לראות כי בחוק נקבעה תקרה לשיעור שכר מנהלי העיזבון בגובה של 3%  בהתאם לפעולות ומאמצים שננקטו וזאת מבלי שבוצעו פעולות חריגות למדי. </w:t>
      </w:r>
    </w:p>
    <w:p w:rsidR="009A6F54" w:rsidRDefault="009A6F54" w:rsidP="009A6F54">
      <w:pPr>
        <w:pStyle w:val="ae"/>
        <w:spacing w:after="0" w:line="360" w:lineRule="auto"/>
        <w:ind w:left="283"/>
        <w:jc w:val="both"/>
        <w:rPr>
          <w:rFonts w:ascii="David" w:eastAsia="Times New Roman" w:hAnsi="David" w:cs="David"/>
          <w:b/>
          <w:bCs/>
          <w:sz w:val="24"/>
          <w:szCs w:val="24"/>
          <w:rtl/>
        </w:rPr>
      </w:pPr>
      <w:r>
        <w:rPr>
          <w:rFonts w:ascii="David" w:eastAsia="Times New Roman" w:hAnsi="David" w:cs="David"/>
          <w:b/>
          <w:bCs/>
          <w:sz w:val="24"/>
          <w:szCs w:val="24"/>
          <w:rtl/>
        </w:rPr>
        <w:lastRenderedPageBreak/>
        <w:t>19. כאן המקום לציין כי תקרת שכ"ט זה קיימת גם מקום בו מונו מס' מנהלי עיזבון, כמתחייב מהוראות תקנה 45ה(א) לתקנות ולא ניתן לפסוק לכל אחד ממנהלי העיזבון שכ"ט בסך של 3% משווי נכסי העיזבון.</w:t>
      </w:r>
    </w:p>
    <w:p w:rsidR="009A6F54" w:rsidRDefault="009A6F54" w:rsidP="009A6F54">
      <w:pPr>
        <w:pStyle w:val="ae"/>
        <w:spacing w:after="0" w:line="360" w:lineRule="auto"/>
        <w:ind w:left="283"/>
        <w:jc w:val="both"/>
        <w:rPr>
          <w:rFonts w:ascii="David" w:eastAsia="Times New Roman" w:hAnsi="David" w:cs="David"/>
          <w:b/>
          <w:bCs/>
          <w:sz w:val="24"/>
          <w:szCs w:val="24"/>
          <w:rtl/>
        </w:rPr>
      </w:pPr>
      <w:r>
        <w:rPr>
          <w:rFonts w:ascii="David" w:eastAsia="Times New Roman" w:hAnsi="David" w:cs="David"/>
          <w:b/>
          <w:bCs/>
          <w:sz w:val="24"/>
          <w:szCs w:val="24"/>
          <w:rtl/>
        </w:rPr>
        <w:t xml:space="preserve">ויובהר- גם הסכמת רוב מהיורשים לפסיקת שכ"ט בסך של 3% לכל אחד ממנהלי העיזבון אין בה כדי להביא לאישור שכר טרחה בהיקף העולה על זה הקבוע בתקנות, שכן הוראות החוק לענין שכ"ט מנהלי העיזבון הנן הוראות קוגנטיות. ראה בשינויים המתחייבים גם האמור ע"מ (ת"א) 1043/04 עיזבון המנוחה ח' נ' ז"ל נ' במשרד האפוטרופוס הכללי [נבו] (מיום 25.4.2007): "על רקע הניתוח דלעיל, המסקנה המתבקשת לעניין תיקון סעיף 91 לחוק הירושה והתקנת התקנות בשנת תשנ"ח (להלן ביחד – התיקון) הינה, כי מטרת המחוקק היתה להגביר את הפיקוח על שכרם של מנהלי עיזבון, כחלק מהצורך בפיקוח הדוק ומתמיד על כלל פעולותיהם. הגברת הפיקוח נעשתה, בשלב הראשון (התיקון), באמצעות צמצום שיקול הדעת המסור לבית-המשפט, והכפפתו, בשלב השני (תיקון התקנות בשנת תשס"א), לאמות-מידה שלאורן ייקבע השכר במסגרת הגבולות שהותוו.... לאותה תוצאה ניתן להגיע גם בדרך אחרת, והיא זו הנוגעת לאבחנה המוכרת בין הוראת דין כופה (קוגנטית) שאין להתנות עליה, לבין הוראת דין מרשה (דיספוזיטיבית) המשמשת אך כברירת מחדל. הכלל הוא, כי ככל שקיים אינטרס ציבורי בקיומה של הוראת החוק בכל הנסיבות, כך תגבר הנטייה לראותה כהוראה כופה שאין להתנות עליה [...] "יישומן של אמות-מידה אלו על העניין שבפנינו מוליך למסקנה כי הוראות חוק הירושה הנוגעות לפיקוח בית-המשפט על מנהל העיזבון בכלל, והוראות התיקון הנוגעות לשכרו של מנהל העיזבון בפרט, הינן הוראות כופות, שלא ניתן להתנות עליהן, אף לא בהוראת צוואה מפורשת" (ס' 37-36)". </w:t>
      </w:r>
    </w:p>
    <w:p w:rsidR="009A6F54" w:rsidRDefault="009A6F54" w:rsidP="009A6F54">
      <w:pPr>
        <w:pStyle w:val="ae"/>
        <w:spacing w:after="0" w:line="360" w:lineRule="auto"/>
        <w:ind w:left="283"/>
        <w:jc w:val="both"/>
        <w:rPr>
          <w:rFonts w:ascii="David" w:eastAsia="Times New Roman" w:hAnsi="David" w:cs="David"/>
          <w:b/>
          <w:bCs/>
          <w:sz w:val="24"/>
          <w:szCs w:val="24"/>
          <w:rtl/>
        </w:rPr>
      </w:pPr>
      <w:r>
        <w:rPr>
          <w:rFonts w:ascii="David" w:eastAsia="Times New Roman" w:hAnsi="David" w:cs="David"/>
          <w:b/>
          <w:bCs/>
          <w:sz w:val="24"/>
          <w:szCs w:val="24"/>
          <w:rtl/>
        </w:rPr>
        <w:t>בקשת רשות ערעור שהוגשה על פסק הדין הנ"ל נדחתה בבע"מ 4323/07 ‏פלוני נ' היועץ המשפטי לממשלה [נבו] (ניתן ביום 11.5.09).</w:t>
      </w:r>
    </w:p>
    <w:p w:rsidR="009A6F54" w:rsidRDefault="009A6F54" w:rsidP="009A6F54">
      <w:pPr>
        <w:pStyle w:val="ae"/>
        <w:spacing w:after="0" w:line="360" w:lineRule="auto"/>
        <w:ind w:left="283"/>
        <w:jc w:val="both"/>
        <w:rPr>
          <w:rFonts w:ascii="David" w:eastAsia="Times New Roman" w:hAnsi="David" w:cs="David"/>
          <w:b/>
          <w:bCs/>
          <w:sz w:val="24"/>
          <w:szCs w:val="24"/>
          <w:rtl/>
        </w:rPr>
      </w:pPr>
      <w:r>
        <w:rPr>
          <w:rFonts w:ascii="David" w:eastAsia="Times New Roman" w:hAnsi="David" w:cs="David"/>
          <w:b/>
          <w:bCs/>
          <w:sz w:val="24"/>
          <w:szCs w:val="24"/>
          <w:rtl/>
        </w:rPr>
        <w:t>כן ראה האמור בע"א 153/77 אלואשוילי נ' סמואל פ"ד לב (1) 627 במסגרתו נקבע כי הסמכות לקביעת שכ"ט מנהל עיזבון היא לבית המשפט בלבד".</w:t>
      </w:r>
    </w:p>
    <w:p w:rsidR="009A6F54" w:rsidRDefault="009A6F54" w:rsidP="009A6F54">
      <w:pPr>
        <w:pStyle w:val="ae"/>
        <w:spacing w:after="0" w:line="360" w:lineRule="auto"/>
        <w:ind w:left="283"/>
        <w:jc w:val="both"/>
        <w:rPr>
          <w:rFonts w:ascii="David" w:eastAsia="Times New Roman" w:hAnsi="David" w:cs="David"/>
          <w:sz w:val="24"/>
          <w:szCs w:val="24"/>
          <w:rtl/>
        </w:rPr>
      </w:pPr>
    </w:p>
    <w:p w:rsidR="009A6F54" w:rsidRDefault="009A6F54" w:rsidP="009A6F54">
      <w:pPr>
        <w:pStyle w:val="ae"/>
        <w:spacing w:after="0" w:line="360" w:lineRule="auto"/>
        <w:ind w:left="283"/>
        <w:jc w:val="both"/>
        <w:rPr>
          <w:rFonts w:ascii="David" w:eastAsia="Times New Roman" w:hAnsi="David" w:cs="David"/>
          <w:sz w:val="24"/>
          <w:szCs w:val="24"/>
          <w:rtl/>
        </w:rPr>
      </w:pPr>
      <w:r>
        <w:rPr>
          <w:rFonts w:ascii="David" w:eastAsia="Times New Roman" w:hAnsi="David" w:cs="David"/>
          <w:sz w:val="24"/>
          <w:szCs w:val="24"/>
          <w:rtl/>
        </w:rPr>
        <w:t>ובהמשך דבריה (בפיסקאות 21-25 להחלטה):</w:t>
      </w:r>
    </w:p>
    <w:p w:rsidR="009A6F54" w:rsidRPr="009E171A" w:rsidRDefault="009A6F54" w:rsidP="009A6F54">
      <w:pPr>
        <w:pStyle w:val="ae"/>
        <w:spacing w:after="0" w:line="360" w:lineRule="auto"/>
        <w:ind w:left="283"/>
        <w:jc w:val="both"/>
        <w:rPr>
          <w:rFonts w:ascii="David" w:hAnsi="David" w:cs="David"/>
          <w:b/>
          <w:bCs/>
          <w:sz w:val="24"/>
          <w:szCs w:val="24"/>
          <w:rtl/>
        </w:rPr>
      </w:pPr>
      <w:r>
        <w:rPr>
          <w:rFonts w:ascii="David" w:eastAsia="Times New Roman" w:hAnsi="David" w:cs="David"/>
          <w:b/>
          <w:bCs/>
          <w:sz w:val="24"/>
          <w:szCs w:val="24"/>
          <w:rtl/>
        </w:rPr>
        <w:t xml:space="preserve">"21. </w:t>
      </w:r>
      <w:r>
        <w:rPr>
          <w:rFonts w:ascii="David" w:hAnsi="David" w:cs="David"/>
          <w:b/>
          <w:bCs/>
          <w:sz w:val="24"/>
          <w:szCs w:val="24"/>
          <w:rtl/>
        </w:rPr>
        <w:t xml:space="preserve">לעניין גובה שכ"ט שיפסק - נפסק כי </w:t>
      </w:r>
      <w:r w:rsidRPr="009E171A">
        <w:rPr>
          <w:rFonts w:ascii="David" w:hAnsi="David" w:cs="David"/>
          <w:b/>
          <w:bCs/>
          <w:sz w:val="24"/>
          <w:szCs w:val="24"/>
          <w:rtl/>
        </w:rPr>
        <w:t xml:space="preserve">השיקולים העיקריים הם שניים: שווי העיזבון וטיב הפעולות שביצע מנהל העיזבון ומורכבותן. ראה </w:t>
      </w:r>
      <w:hyperlink r:id="rId31" w:history="1">
        <w:r w:rsidRPr="009E171A">
          <w:rPr>
            <w:rStyle w:val="Hyperlink"/>
            <w:rFonts w:ascii="David" w:hAnsi="David" w:cs="David"/>
            <w:b/>
            <w:bCs/>
            <w:color w:val="auto"/>
            <w:sz w:val="24"/>
            <w:szCs w:val="24"/>
            <w:u w:val="none"/>
            <w:rtl/>
          </w:rPr>
          <w:t xml:space="preserve">שוחט גולדברג פלומין דיני ירושה ועזבון </w:t>
        </w:r>
      </w:hyperlink>
      <w:r w:rsidRPr="009E171A">
        <w:rPr>
          <w:rFonts w:ascii="David" w:hAnsi="David" w:cs="David"/>
          <w:b/>
          <w:bCs/>
          <w:sz w:val="24"/>
          <w:szCs w:val="24"/>
          <w:rtl/>
        </w:rPr>
        <w:t xml:space="preserve"> 178 (הוצאת סדן, מהדורה שביעית מורחבת ומעודכנת (2014): "בקביעת שכרו של מנהל העיזבון יתחשב בית המשפט, בין השאר, בשווי הכולל של נכסי העיזבון, בסוג הנכסים שבעיזבון, בטיב הפעולות שביצע מנהל העיזבון ובהיקף פעולות אלה (תקנה 45ב(א) ל</w:t>
      </w:r>
      <w:hyperlink r:id="rId32" w:history="1">
        <w:r w:rsidRPr="009E171A">
          <w:rPr>
            <w:rStyle w:val="Hyperlink"/>
            <w:rFonts w:ascii="David" w:hAnsi="David" w:cs="David"/>
            <w:b/>
            <w:bCs/>
            <w:color w:val="auto"/>
            <w:sz w:val="24"/>
            <w:szCs w:val="24"/>
            <w:u w:val="none"/>
            <w:rtl/>
          </w:rPr>
          <w:t>תקנות הירושה</w:t>
        </w:r>
      </w:hyperlink>
      <w:r w:rsidRPr="009E171A">
        <w:rPr>
          <w:rFonts w:ascii="David" w:hAnsi="David" w:cs="David"/>
          <w:b/>
          <w:bCs/>
          <w:sz w:val="24"/>
          <w:szCs w:val="24"/>
          <w:rtl/>
        </w:rPr>
        <w:t>). שיטת קביעת השכר מבוססת, אם כן, גם על שווי העיזבון וגם על היקף העבודה בפועל שהשקיע מנהל העיזבון בתפקידו... רק החיבור בין שני המרכיבים, במינונים הנכונים, נותן את מלוא התמונה של עבודת מנהל העיזבון הראויה לתגמול..."</w:t>
      </w:r>
    </w:p>
    <w:p w:rsidR="009A6F54" w:rsidRDefault="009A6F54" w:rsidP="009A6F54">
      <w:pPr>
        <w:pStyle w:val="ae"/>
        <w:spacing w:after="0" w:line="360" w:lineRule="auto"/>
        <w:ind w:left="283"/>
        <w:jc w:val="both"/>
        <w:rPr>
          <w:rFonts w:ascii="David" w:hAnsi="David" w:cs="David"/>
          <w:b/>
          <w:bCs/>
          <w:sz w:val="24"/>
          <w:szCs w:val="24"/>
          <w:rtl/>
        </w:rPr>
      </w:pPr>
      <w:r w:rsidRPr="009E171A">
        <w:rPr>
          <w:rFonts w:ascii="David" w:hAnsi="David" w:cs="David"/>
          <w:b/>
          <w:bCs/>
          <w:sz w:val="24"/>
          <w:szCs w:val="24"/>
          <w:rtl/>
        </w:rPr>
        <w:t>22. ב</w:t>
      </w:r>
      <w:hyperlink r:id="rId33" w:history="1">
        <w:r w:rsidRPr="009E171A">
          <w:rPr>
            <w:rStyle w:val="Hyperlink"/>
            <w:rFonts w:ascii="David" w:hAnsi="David" w:cs="David"/>
            <w:b/>
            <w:bCs/>
            <w:color w:val="auto"/>
            <w:sz w:val="24"/>
            <w:szCs w:val="24"/>
            <w:u w:val="none"/>
            <w:rtl/>
          </w:rPr>
          <w:t>בע"מ (ת"א) 1243/07</w:t>
        </w:r>
      </w:hyperlink>
      <w:r w:rsidRPr="009E171A">
        <w:rPr>
          <w:rFonts w:ascii="David" w:hAnsi="David" w:cs="David"/>
          <w:b/>
          <w:bCs/>
          <w:sz w:val="24"/>
          <w:szCs w:val="24"/>
          <w:rtl/>
        </w:rPr>
        <w:t xml:space="preserve"> אלמוני, עו"ד נ' פלוני [נבו] (ניתן ביום 6.9.09) נקבע כי יש להעדיף את מורכבות ניהול העיזבון וטיב הפעולות אותן ביצעו מנהלי העיזבון: "לשונה של התקנה </w:t>
      </w:r>
      <w:r>
        <w:rPr>
          <w:rFonts w:ascii="David" w:hAnsi="David" w:cs="David"/>
          <w:b/>
          <w:bCs/>
          <w:sz w:val="24"/>
          <w:szCs w:val="24"/>
          <w:rtl/>
        </w:rPr>
        <w:lastRenderedPageBreak/>
        <w:t>שהובאה לעיל ברורה. אחד מן השיקולים אותם יש לשקול הינו שווי העיזבון אך אין זה שיקול בודד או שיקול מכריע אשר אך לפיו יש לפסוק. צודק בית משפט קמא בדבריו כי שיקול מרכזי נוסף הוא מורכבות הניהול, היינו היקף וטיב הפעולות אותן ביצע מנהל העיזבון [...] בין שני השיקולים 'שווי העיזבון' ו'מורכבות הניהול', ניכר כי יש להעדיף את האחרון".</w:t>
      </w:r>
    </w:p>
    <w:p w:rsidR="009A6F54" w:rsidRPr="009E171A" w:rsidRDefault="009A6F54" w:rsidP="009A6F54">
      <w:pPr>
        <w:pStyle w:val="ae"/>
        <w:spacing w:after="0" w:line="360" w:lineRule="auto"/>
        <w:ind w:left="283"/>
        <w:jc w:val="both"/>
        <w:rPr>
          <w:rFonts w:ascii="David" w:hAnsi="David" w:cs="David"/>
          <w:b/>
          <w:bCs/>
          <w:sz w:val="24"/>
          <w:szCs w:val="24"/>
          <w:rtl/>
        </w:rPr>
      </w:pPr>
      <w:r>
        <w:rPr>
          <w:rFonts w:ascii="David" w:hAnsi="David" w:cs="David"/>
          <w:b/>
          <w:bCs/>
          <w:sz w:val="24"/>
          <w:szCs w:val="24"/>
          <w:rtl/>
        </w:rPr>
        <w:t>23. כן נפסק כי שכר טרחה בגובה של 3% משווי העיזבון ישולם רק כאשר השילוב בין שווי העיזבון להיקף פעולות הניהול, הינו כזה המצדיק שכר טרחה מקסימלי. ההנחה היא כי השיעור המקובל נע בין 1.5% לבין 2</w:t>
      </w:r>
      <w:r w:rsidRPr="009E171A">
        <w:rPr>
          <w:rFonts w:ascii="David" w:hAnsi="David" w:cs="David"/>
          <w:b/>
          <w:bCs/>
          <w:sz w:val="24"/>
          <w:szCs w:val="24"/>
          <w:rtl/>
        </w:rPr>
        <w:t xml:space="preserve">% משווי העיזבון, בעוד שיעור של 3% יפסק במקרים בהם ניכר מאמץ שאינו רגיל. כך למשל במקרים בהם מנהל העיזבון שהוא גם עו"ד טיפל במכירת דירה (ראה למשל </w:t>
      </w:r>
      <w:hyperlink r:id="rId34" w:history="1">
        <w:r w:rsidRPr="009E171A">
          <w:rPr>
            <w:rStyle w:val="Hyperlink"/>
            <w:rFonts w:ascii="David" w:hAnsi="David" w:cs="David"/>
            <w:b/>
            <w:bCs/>
            <w:color w:val="auto"/>
            <w:sz w:val="24"/>
            <w:szCs w:val="24"/>
            <w:u w:val="none"/>
            <w:rtl/>
          </w:rPr>
          <w:t>עמ"ש (חיפה) 48322-02-20</w:t>
        </w:r>
      </w:hyperlink>
      <w:r w:rsidRPr="009E171A">
        <w:rPr>
          <w:rFonts w:ascii="David" w:hAnsi="David" w:cs="David"/>
          <w:b/>
          <w:bCs/>
          <w:sz w:val="24"/>
          <w:szCs w:val="24"/>
          <w:rtl/>
        </w:rPr>
        <w:t xml:space="preserve"> עיזבון המנוחים ל' ד' ו- ל' י' זל נ' היועץ המשפטי לממשלה במשרד האפוטרופוס הכללי [נבו] ( ניתן ביום 4.10.2020)).</w:t>
      </w:r>
    </w:p>
    <w:p w:rsidR="009A6F54" w:rsidRPr="009E171A" w:rsidRDefault="009A6F54" w:rsidP="009A6F54">
      <w:pPr>
        <w:pStyle w:val="ae"/>
        <w:spacing w:after="0" w:line="360" w:lineRule="auto"/>
        <w:ind w:left="283"/>
        <w:jc w:val="both"/>
        <w:rPr>
          <w:rFonts w:ascii="David" w:hAnsi="David" w:cs="David"/>
          <w:b/>
          <w:bCs/>
          <w:sz w:val="24"/>
          <w:szCs w:val="24"/>
          <w:rtl/>
        </w:rPr>
      </w:pPr>
      <w:r w:rsidRPr="009E171A">
        <w:rPr>
          <w:rFonts w:ascii="David" w:hAnsi="David" w:cs="David"/>
          <w:b/>
          <w:bCs/>
          <w:sz w:val="24"/>
          <w:szCs w:val="24"/>
          <w:rtl/>
        </w:rPr>
        <w:t>ראה גם ב</w:t>
      </w:r>
      <w:hyperlink r:id="rId35" w:history="1">
        <w:r w:rsidRPr="009E171A">
          <w:rPr>
            <w:rStyle w:val="Hyperlink"/>
            <w:rFonts w:ascii="David" w:hAnsi="David" w:cs="David"/>
            <w:b/>
            <w:bCs/>
            <w:color w:val="auto"/>
            <w:sz w:val="24"/>
            <w:szCs w:val="24"/>
            <w:u w:val="none"/>
            <w:rtl/>
          </w:rPr>
          <w:t>בש"א 1568/07</w:t>
        </w:r>
      </w:hyperlink>
      <w:r w:rsidRPr="009E171A">
        <w:rPr>
          <w:rFonts w:ascii="David" w:hAnsi="David" w:cs="David"/>
          <w:b/>
          <w:bCs/>
          <w:sz w:val="24"/>
          <w:szCs w:val="24"/>
          <w:rtl/>
        </w:rPr>
        <w:t xml:space="preserve"> תע 105990/03 ד.א. ז"ל נ' י. (ג) א. [נבו] (ניתן ביום 22.7.2007) שם נקבע כי: "המשמעות היא כי אין זה מובן מאליו שמנהל העיזבון יזכה לאישור שכר טרחה בגבול העליון הקבוע בתקנה. ההיפך הוא הנכון, סביר להניח שה'ממוצע' בקביעת שכר טרחה של מנהל העזבון יתקרב יותר לאמצע, היינו % 2- % ½ 1.  שכר טרחה גבוה של 3% משווי העזבון אמנם ישולם במקרים המתאימים, אבל רק כאשר השילוב בין שווי העיזבון להיקף פעולות הניהול, הינו כזה המצדיק שכר טרחה מקסימאלי [...] יחד עם זאת, בית-המשפט רשאי לחרוג משכר זה ולהגדיל אותו לכדי 4% משווי העזבון אם כלל ניהול העזבון פעולות חריגות או שנדרש מאמץ מיוחד לביצוע תפקידיו הרגילים של מנהל העזבון ".</w:t>
      </w:r>
    </w:p>
    <w:p w:rsidR="009A6F54" w:rsidRPr="009E171A" w:rsidRDefault="009A6F54" w:rsidP="009A6F54">
      <w:pPr>
        <w:pStyle w:val="ae"/>
        <w:spacing w:after="0" w:line="360" w:lineRule="auto"/>
        <w:ind w:left="283"/>
        <w:jc w:val="both"/>
        <w:rPr>
          <w:rFonts w:ascii="David" w:hAnsi="David" w:cs="David"/>
          <w:b/>
          <w:bCs/>
          <w:sz w:val="24"/>
          <w:szCs w:val="24"/>
          <w:rtl/>
        </w:rPr>
      </w:pPr>
      <w:r w:rsidRPr="009E171A">
        <w:rPr>
          <w:rFonts w:ascii="David" w:hAnsi="David" w:cs="David"/>
          <w:b/>
          <w:bCs/>
          <w:sz w:val="24"/>
          <w:szCs w:val="24"/>
          <w:rtl/>
        </w:rPr>
        <w:t>דברים אלו הובאו גם בפסק דינו של בית המשפט המחוזי ב</w:t>
      </w:r>
      <w:hyperlink r:id="rId36" w:history="1">
        <w:r w:rsidRPr="009E171A">
          <w:rPr>
            <w:rStyle w:val="Hyperlink"/>
            <w:rFonts w:ascii="David" w:hAnsi="David" w:cs="David"/>
            <w:b/>
            <w:bCs/>
            <w:color w:val="auto"/>
            <w:sz w:val="24"/>
            <w:szCs w:val="24"/>
            <w:u w:val="none"/>
            <w:rtl/>
          </w:rPr>
          <w:t>ע"מ (ת"א) 1243/07</w:t>
        </w:r>
      </w:hyperlink>
      <w:r w:rsidRPr="009E171A">
        <w:rPr>
          <w:rFonts w:ascii="David" w:hAnsi="David" w:cs="David"/>
          <w:b/>
          <w:bCs/>
          <w:sz w:val="24"/>
          <w:szCs w:val="24"/>
          <w:rtl/>
        </w:rPr>
        <w:t xml:space="preserve"> אלמוני עו"ד  נ' פלוני [נבו] (ניתן ביום 6.9.09). כן ראה דברים דומים שנאמרו ב</w:t>
      </w:r>
      <w:hyperlink r:id="rId37" w:history="1">
        <w:r w:rsidRPr="009E171A">
          <w:rPr>
            <w:rStyle w:val="Hyperlink"/>
            <w:rFonts w:ascii="David" w:hAnsi="David" w:cs="David"/>
            <w:b/>
            <w:bCs/>
            <w:color w:val="auto"/>
            <w:sz w:val="24"/>
            <w:szCs w:val="24"/>
            <w:u w:val="none"/>
            <w:rtl/>
          </w:rPr>
          <w:t>עמ"ש 22352-05-20</w:t>
        </w:r>
      </w:hyperlink>
      <w:r w:rsidRPr="009E171A">
        <w:rPr>
          <w:rFonts w:ascii="David" w:hAnsi="David" w:cs="David"/>
          <w:b/>
          <w:bCs/>
          <w:sz w:val="24"/>
          <w:szCs w:val="24"/>
          <w:rtl/>
        </w:rPr>
        <w:t xml:space="preserve"> י.א נ' ח.ו מנהלת עזבון [נבו] (ניתן ביום 11.3.21).</w:t>
      </w:r>
    </w:p>
    <w:p w:rsidR="009A6F54" w:rsidRPr="009E171A" w:rsidRDefault="009A6F54" w:rsidP="009A6F54">
      <w:pPr>
        <w:pStyle w:val="ae"/>
        <w:spacing w:after="0" w:line="360" w:lineRule="auto"/>
        <w:ind w:left="283"/>
        <w:jc w:val="both"/>
        <w:rPr>
          <w:rFonts w:ascii="David" w:hAnsi="David" w:cs="David"/>
          <w:b/>
          <w:bCs/>
          <w:sz w:val="24"/>
          <w:szCs w:val="24"/>
          <w:rtl/>
        </w:rPr>
      </w:pPr>
      <w:r w:rsidRPr="009E171A">
        <w:rPr>
          <w:rFonts w:ascii="David" w:hAnsi="David" w:cs="David"/>
          <w:b/>
          <w:bCs/>
          <w:sz w:val="24"/>
          <w:szCs w:val="24"/>
          <w:rtl/>
        </w:rPr>
        <w:t>24. ביחס לפסיקת שכ"ט חריג בהיקף של 4% משווי העיזבון נפסק כאמור כי הנ"ל ייעשה רק במקרים בהם ניהול העיזבון כלל ביצוע פעולות חריגות או מאמץ מיוחד שהנו מעבר לשירותים הניתנים על ידי עו"ד, שכאמור ניתן להם מענה בדרך של פסיקת שכר הטרחה בצד הגבוה של שלושת האחוזים (</w:t>
      </w:r>
      <w:hyperlink r:id="rId38" w:history="1">
        <w:r w:rsidRPr="009E171A">
          <w:rPr>
            <w:rStyle w:val="Hyperlink"/>
            <w:rFonts w:ascii="David" w:hAnsi="David" w:cs="David"/>
            <w:b/>
            <w:bCs/>
            <w:color w:val="auto"/>
            <w:sz w:val="24"/>
            <w:szCs w:val="24"/>
            <w:u w:val="none"/>
            <w:rtl/>
          </w:rPr>
          <w:t>עמ"ש (חיפה) 48322-02-20</w:t>
        </w:r>
      </w:hyperlink>
      <w:r w:rsidRPr="009E171A">
        <w:rPr>
          <w:rFonts w:ascii="David" w:hAnsi="David" w:cs="David"/>
          <w:b/>
          <w:bCs/>
          <w:sz w:val="24"/>
          <w:szCs w:val="24"/>
          <w:rtl/>
        </w:rPr>
        <w:t xml:space="preserve"> עיזבון המנוחים ל' ד' ו- ל' י' זל נ' היועץ המשפטי לממשלה במשרד האפוטרופוס הכללי [נבו] ( ניתן ביום 4.10.2020).</w:t>
      </w:r>
    </w:p>
    <w:p w:rsidR="009A6F54" w:rsidRDefault="009A6F54" w:rsidP="009A6F54">
      <w:pPr>
        <w:pStyle w:val="ae"/>
        <w:spacing w:after="0" w:line="360" w:lineRule="auto"/>
        <w:ind w:left="283"/>
        <w:jc w:val="both"/>
        <w:rPr>
          <w:rFonts w:ascii="David" w:hAnsi="David" w:cs="David"/>
          <w:b/>
          <w:bCs/>
          <w:sz w:val="24"/>
          <w:szCs w:val="24"/>
          <w:rtl/>
        </w:rPr>
      </w:pPr>
      <w:r w:rsidRPr="009E171A">
        <w:rPr>
          <w:rFonts w:ascii="David" w:hAnsi="David" w:cs="David"/>
          <w:b/>
          <w:bCs/>
          <w:sz w:val="24"/>
          <w:szCs w:val="24"/>
          <w:rtl/>
        </w:rPr>
        <w:t xml:space="preserve">25. הדברים סוכמו היטב בספרם של  השופט שאול שוחט, נחום פינברג ויחזקאל פלומין </w:t>
      </w:r>
      <w:hyperlink r:id="rId39" w:history="1">
        <w:r w:rsidRPr="009E171A">
          <w:rPr>
            <w:rStyle w:val="Hyperlink"/>
            <w:rFonts w:ascii="David" w:hAnsi="David" w:cs="David"/>
            <w:b/>
            <w:bCs/>
            <w:color w:val="auto"/>
            <w:sz w:val="24"/>
            <w:szCs w:val="24"/>
            <w:u w:val="none"/>
            <w:rtl/>
          </w:rPr>
          <w:t>דיני ירושה ועיזבון</w:t>
        </w:r>
      </w:hyperlink>
      <w:r w:rsidRPr="009E171A">
        <w:rPr>
          <w:rFonts w:ascii="David" w:hAnsi="David" w:cs="David"/>
          <w:b/>
          <w:bCs/>
          <w:sz w:val="24"/>
          <w:szCs w:val="24"/>
          <w:rtl/>
        </w:rPr>
        <w:t xml:space="preserve"> 224-223 (מהדורה שביעית מורחבת ומעודכנת (2014)): " שכר מנהל העיזבון כולל שכר בעד כל הפעולות הרגילות הכרוכות בניהול העיזבון, בין פעולות שאופיין שיפוטי מובהק ובין פעולות שאופיין מנהלי – ביצועי, לרבות כינוס נכסי העיזבון, תשלום החובות וחלוקת העיזבון. פעולות אלה הן חלק "טבעי" של תפקידיו כמנהל </w:t>
      </w:r>
      <w:r>
        <w:rPr>
          <w:rFonts w:ascii="David" w:hAnsi="David" w:cs="David"/>
          <w:b/>
          <w:bCs/>
          <w:sz w:val="24"/>
          <w:szCs w:val="24"/>
          <w:rtl/>
        </w:rPr>
        <w:t xml:space="preserve">עיזבון...בגדר פעולות שהן חלק "טבעי" מפעולות ניהול העיזבון נכללים גם שירותים מקצועיים שנותן מנהל עיזבון שהוא עורך דין במקצועו, כגון מכירה של דירה הכלולה בנכסי העיזבון. מנהל  עיזבון שהנו עורך דין לא יקבל שכר נפרד בגין השירות המקצועי שנתן לשם מכירת דירה הכלולה בנכסי העיזבון, אלא שירות זה ייחשב לחלק מהפעולות הרגילות הטבעיות של ניהול עיזבון...עם זאת, אם נתן עורך דין שהנו </w:t>
      </w:r>
      <w:r>
        <w:rPr>
          <w:rFonts w:ascii="David" w:hAnsi="David" w:cs="David"/>
          <w:b/>
          <w:bCs/>
          <w:sz w:val="24"/>
          <w:szCs w:val="24"/>
          <w:rtl/>
        </w:rPr>
        <w:lastRenderedPageBreak/>
        <w:t>מנהל העיזבון שירותים מקצועיים כעורך דין שהם חלק טבעי מפעולות ניהול עיזבון, יימנה הדבר עם השיקולים לקביעת שכרו כמנהל עיזבון עד כדי 3%  משווי העיזבון".</w:t>
      </w:r>
    </w:p>
    <w:p w:rsidR="009A6F54" w:rsidRDefault="009A6F54" w:rsidP="009A6F54">
      <w:pPr>
        <w:pStyle w:val="ae"/>
        <w:spacing w:after="0" w:line="360" w:lineRule="auto"/>
        <w:ind w:left="368"/>
        <w:jc w:val="both"/>
        <w:rPr>
          <w:rFonts w:ascii="David" w:eastAsia="Times New Roman" w:hAnsi="David" w:cs="David"/>
          <w:sz w:val="24"/>
          <w:szCs w:val="24"/>
          <w:rtl/>
        </w:rPr>
      </w:pPr>
    </w:p>
    <w:p w:rsidR="009A6F54" w:rsidRDefault="009A6F54" w:rsidP="009368B3">
      <w:pPr>
        <w:widowControl w:val="0"/>
        <w:numPr>
          <w:ilvl w:val="0"/>
          <w:numId w:val="1"/>
        </w:numPr>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76"/>
        <w:jc w:val="both"/>
        <w:rPr>
          <w:rFonts w:ascii="David" w:eastAsiaTheme="minorHAnsi" w:hAnsi="David"/>
          <w:rtl/>
        </w:rPr>
      </w:pPr>
      <w:r>
        <w:rPr>
          <w:rFonts w:ascii="David" w:hAnsi="David"/>
          <w:b/>
          <w:bCs/>
          <w:u w:val="single"/>
          <w:rtl/>
          <w:lang w:eastAsia="he-IL"/>
        </w:rPr>
        <w:t>ובענייננו אנו</w:t>
      </w:r>
      <w:r>
        <w:rPr>
          <w:rFonts w:ascii="David" w:hAnsi="David"/>
          <w:u w:val="single"/>
          <w:rtl/>
          <w:lang w:eastAsia="he-IL"/>
        </w:rPr>
        <w:t xml:space="preserve">: </w:t>
      </w:r>
      <w:r>
        <w:rPr>
          <w:rFonts w:ascii="David" w:hAnsi="David"/>
          <w:b/>
          <w:bCs/>
          <w:u w:val="single"/>
          <w:rtl/>
          <w:lang w:eastAsia="he-IL"/>
        </w:rPr>
        <w:t>לעניין שכ"ט עו"ד יפה</w:t>
      </w:r>
      <w:r>
        <w:rPr>
          <w:rFonts w:ascii="David" w:hAnsi="David"/>
          <w:rtl/>
          <w:lang w:eastAsia="he-IL"/>
        </w:rPr>
        <w:t xml:space="preserve">- מהמפורט לעיל עולה כי </w:t>
      </w:r>
      <w:r>
        <w:rPr>
          <w:rFonts w:ascii="David" w:hAnsi="David"/>
          <w:rtl/>
        </w:rPr>
        <w:t xml:space="preserve">עו"ד יפה שימש כמנהל עיזבון מיום 21.10.18 (אז ניתן צו קיום הצוואה במסגרתו מונה עו"ד יפה למנהל העיזבון) ועד ליום 3.8.20 (אז ניתנה החלטתי לפיה מונה עו"ד </w:t>
      </w:r>
      <w:r w:rsidR="009368B3">
        <w:rPr>
          <w:rFonts w:ascii="David" w:hAnsi="David" w:hint="cs"/>
        </w:rPr>
        <w:t>XXX</w:t>
      </w:r>
      <w:r>
        <w:rPr>
          <w:rFonts w:ascii="David" w:hAnsi="David"/>
          <w:rtl/>
        </w:rPr>
        <w:t xml:space="preserve"> לשמש כמנהל עיזבון חיצוני) קרי במהלך תקופה בת כשנתיים.</w:t>
      </w:r>
    </w:p>
    <w:p w:rsidR="009A6F54" w:rsidRDefault="009A6F54" w:rsidP="009A6F54">
      <w:pPr>
        <w:pStyle w:val="ae"/>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after="0" w:line="360" w:lineRule="auto"/>
        <w:ind w:left="368"/>
        <w:jc w:val="both"/>
        <w:rPr>
          <w:rFonts w:ascii="David" w:hAnsi="David" w:cs="David"/>
          <w:sz w:val="24"/>
          <w:szCs w:val="24"/>
        </w:rPr>
      </w:pPr>
    </w:p>
    <w:p w:rsidR="009A6F54" w:rsidRDefault="009A6F54" w:rsidP="009A6F54">
      <w:pPr>
        <w:pStyle w:val="ae"/>
        <w:widowControl w:val="0"/>
        <w:numPr>
          <w:ilvl w:val="0"/>
          <w:numId w:val="1"/>
        </w:numPr>
        <w:tabs>
          <w:tab w:val="left" w:pos="276"/>
          <w:tab w:val="left" w:pos="1021"/>
          <w:tab w:val="left" w:pos="1474"/>
          <w:tab w:val="left" w:pos="1928"/>
          <w:tab w:val="left" w:pos="2381"/>
          <w:tab w:val="left" w:pos="2835"/>
          <w:tab w:val="right" w:leader="dot" w:pos="6259"/>
        </w:tabs>
        <w:suppressAutoHyphens/>
        <w:autoSpaceDE w:val="0"/>
        <w:autoSpaceDN w:val="0"/>
        <w:adjustRightInd w:val="0"/>
        <w:spacing w:after="0" w:line="360" w:lineRule="auto"/>
        <w:ind w:left="283"/>
        <w:jc w:val="both"/>
        <w:rPr>
          <w:rFonts w:ascii="David" w:hAnsi="David" w:cs="David"/>
          <w:sz w:val="24"/>
          <w:szCs w:val="24"/>
        </w:rPr>
      </w:pPr>
      <w:r>
        <w:rPr>
          <w:rFonts w:ascii="David" w:hAnsi="David" w:cs="David"/>
          <w:sz w:val="24"/>
          <w:szCs w:val="24"/>
          <w:rtl/>
        </w:rPr>
        <w:t xml:space="preserve">עו"ד יפה עתר לסך של 3% משווי העיזבון, ואולם על פי הפסיקה שנסקרה לעיל האחוז הנדרש על ידי עו"ד יפה הינו שכר הטרחה המקסימלי בגין כל מנהלי העיזבון גם יחד, וזאת לאחר סיום מלאכת ניהול העיזבון, דבר שלא נעשה על ידי עו"ד יפה בפועל. </w:t>
      </w:r>
    </w:p>
    <w:p w:rsidR="009A6F54" w:rsidRDefault="009A6F54" w:rsidP="009A6F54">
      <w:pPr>
        <w:pStyle w:val="ae"/>
        <w:spacing w:after="0" w:line="360" w:lineRule="auto"/>
        <w:jc w:val="both"/>
        <w:rPr>
          <w:rFonts w:ascii="David" w:hAnsi="David" w:cs="David"/>
          <w:sz w:val="24"/>
          <w:szCs w:val="24"/>
        </w:rPr>
      </w:pPr>
    </w:p>
    <w:p w:rsidR="009A6F54" w:rsidRDefault="009A6F54" w:rsidP="009A6F54">
      <w:pPr>
        <w:widowControl w:val="0"/>
        <w:numPr>
          <w:ilvl w:val="0"/>
          <w:numId w:val="1"/>
        </w:numPr>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76"/>
        <w:jc w:val="both"/>
        <w:rPr>
          <w:rFonts w:ascii="David" w:hAnsi="David"/>
          <w:lang w:eastAsia="he-IL"/>
        </w:rPr>
      </w:pPr>
      <w:r>
        <w:rPr>
          <w:rFonts w:ascii="David" w:hAnsi="David"/>
          <w:rtl/>
          <w:lang w:eastAsia="he-IL"/>
        </w:rPr>
        <w:t xml:space="preserve">כמו כן, יש להתחשב בהיקף העיזבון, כאשר מדובר בנכסים כספיים בלבד בענייננו, ולא היו נכסים נוספים לטפל בהם. ראו סעיף 2 להבהרת מנהלי העיזבון (שצוטט לעיל). </w:t>
      </w:r>
    </w:p>
    <w:p w:rsidR="009A6F54" w:rsidRDefault="009A6F54" w:rsidP="009A6F54">
      <w:pPr>
        <w:pStyle w:val="ae"/>
        <w:spacing w:after="0" w:line="360" w:lineRule="auto"/>
        <w:jc w:val="both"/>
        <w:rPr>
          <w:rFonts w:ascii="David" w:hAnsi="David" w:cs="David"/>
          <w:noProof/>
          <w:sz w:val="24"/>
          <w:szCs w:val="24"/>
          <w:rtl/>
          <w:lang w:eastAsia="he-IL"/>
        </w:rPr>
      </w:pPr>
    </w:p>
    <w:p w:rsidR="009A6F54" w:rsidRDefault="009A6F54" w:rsidP="009A6F54">
      <w:pPr>
        <w:widowControl w:val="0"/>
        <w:numPr>
          <w:ilvl w:val="0"/>
          <w:numId w:val="1"/>
        </w:numPr>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76"/>
        <w:jc w:val="both"/>
        <w:rPr>
          <w:rFonts w:ascii="David" w:hAnsi="David"/>
          <w:lang w:eastAsia="he-IL"/>
        </w:rPr>
      </w:pPr>
      <w:r>
        <w:rPr>
          <w:rFonts w:ascii="David" w:hAnsi="David"/>
          <w:b/>
          <w:bCs/>
          <w:u w:val="single"/>
          <w:rtl/>
          <w:lang w:eastAsia="he-IL"/>
        </w:rPr>
        <w:t>לעניין שכ"ט מנהלי העיזבון סייג ושפר</w:t>
      </w:r>
      <w:r>
        <w:rPr>
          <w:rFonts w:ascii="David" w:hAnsi="David"/>
          <w:rtl/>
          <w:lang w:eastAsia="he-IL"/>
        </w:rPr>
        <w:t xml:space="preserve">- הרי שהם שימשו כמנהלי עיזבון החל מיום </w:t>
      </w:r>
      <w:r>
        <w:rPr>
          <w:rFonts w:ascii="David" w:hAnsi="David"/>
          <w:rtl/>
        </w:rPr>
        <w:t>13.7.22</w:t>
      </w:r>
      <w:r>
        <w:rPr>
          <w:rFonts w:ascii="David" w:hAnsi="David"/>
          <w:rtl/>
          <w:lang w:eastAsia="he-IL"/>
        </w:rPr>
        <w:t>, קרי במהלך תקופה בת כשנתיים.</w:t>
      </w:r>
    </w:p>
    <w:p w:rsidR="009A6F54" w:rsidRDefault="009A6F54" w:rsidP="009A6F54">
      <w:pPr>
        <w:pStyle w:val="ae"/>
        <w:spacing w:after="0" w:line="360" w:lineRule="auto"/>
        <w:jc w:val="both"/>
        <w:rPr>
          <w:rFonts w:ascii="David" w:hAnsi="David" w:cs="David"/>
          <w:noProof/>
          <w:sz w:val="24"/>
          <w:szCs w:val="24"/>
          <w:rtl/>
          <w:lang w:eastAsia="he-IL"/>
        </w:rPr>
      </w:pPr>
    </w:p>
    <w:p w:rsidR="009A6F54" w:rsidRDefault="009A6F54" w:rsidP="00BA345C">
      <w:pPr>
        <w:widowControl w:val="0"/>
        <w:numPr>
          <w:ilvl w:val="0"/>
          <w:numId w:val="1"/>
        </w:numPr>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76"/>
        <w:jc w:val="both"/>
        <w:rPr>
          <w:rFonts w:ascii="David" w:hAnsi="David"/>
          <w:lang w:eastAsia="he-IL"/>
        </w:rPr>
      </w:pPr>
      <w:r>
        <w:rPr>
          <w:rFonts w:ascii="David" w:hAnsi="David"/>
          <w:rtl/>
          <w:lang w:eastAsia="he-IL"/>
        </w:rPr>
        <w:t>אני מוצאת כי הפעולות שבוצעו על ידי מנהלי העיזבון הינן פעולות סבירות של ניהול העיזבון. כמו כן, ניהול העיזבון דנא אינו מורכב, ולא הוכח שהושקע מאמץ משמעותי בכל הקשור להליכי הניהול. בנסיבות אלו, אינני מוצאת בכלל הפעולות שבוצעו על ידי מנהלי העיזבון להצדיק תשלום שכר מנהלי עיזבון ע"פ הסך המקסימלי הקבוע בתקנות הירושה, תשנ"ח-1998 (להלן: "</w:t>
      </w:r>
      <w:r>
        <w:rPr>
          <w:rFonts w:ascii="David" w:hAnsi="David"/>
          <w:b/>
          <w:bCs/>
          <w:rtl/>
          <w:lang w:eastAsia="he-IL"/>
        </w:rPr>
        <w:t>תקנות הירושה</w:t>
      </w:r>
      <w:r>
        <w:rPr>
          <w:rFonts w:ascii="David" w:hAnsi="David"/>
          <w:rtl/>
          <w:lang w:eastAsia="he-IL"/>
        </w:rPr>
        <w:t>") של 3% לעו"ד יפה ולמנהלי העיזבון גם יחד (ראו והשוו: עמ"ש 22352-05-20 י.א נ' ח.ו מנהלת עזבון [פורסם בנבו] (11.3.21) בפיסקה 21 לפסק הדין).</w:t>
      </w:r>
    </w:p>
    <w:p w:rsidR="009A6F54" w:rsidRDefault="009A6F54" w:rsidP="009A6F54">
      <w:pPr>
        <w:pStyle w:val="ae"/>
        <w:spacing w:after="0" w:line="360" w:lineRule="auto"/>
        <w:jc w:val="both"/>
        <w:rPr>
          <w:rFonts w:ascii="David" w:hAnsi="David" w:cs="David"/>
          <w:sz w:val="24"/>
          <w:szCs w:val="24"/>
        </w:rPr>
      </w:pPr>
    </w:p>
    <w:p w:rsidR="009A6F54" w:rsidRDefault="009A6F54" w:rsidP="009A6F54">
      <w:pPr>
        <w:widowControl w:val="0"/>
        <w:numPr>
          <w:ilvl w:val="0"/>
          <w:numId w:val="1"/>
        </w:numPr>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76"/>
        <w:jc w:val="both"/>
        <w:rPr>
          <w:rFonts w:ascii="David" w:hAnsi="David"/>
          <w:rtl/>
          <w:lang w:eastAsia="he-IL"/>
        </w:rPr>
      </w:pPr>
      <w:r>
        <w:rPr>
          <w:rFonts w:ascii="David" w:hAnsi="David"/>
          <w:rtl/>
        </w:rPr>
        <w:t>אשר על כן, ולאחר שבחנתי את מכלול הנתונים, בהתחשב במורכבות הניהול, ובהיקף העיזבון, אני פוסקת כי שכר טרחה בגובה 3% משווי העיזבון ל-3 מנהלי העיזבון ביחד- הינו ראוי וסביר בנסיבות דנן.</w:t>
      </w:r>
    </w:p>
    <w:p w:rsidR="009A6F54" w:rsidRDefault="009A6F54" w:rsidP="009A6F54">
      <w:pPr>
        <w:pStyle w:val="ae"/>
        <w:spacing w:after="0" w:line="360" w:lineRule="auto"/>
        <w:jc w:val="both"/>
        <w:rPr>
          <w:rFonts w:ascii="David" w:hAnsi="David" w:cs="David"/>
          <w:sz w:val="24"/>
          <w:szCs w:val="24"/>
          <w:rtl/>
        </w:rPr>
      </w:pPr>
    </w:p>
    <w:p w:rsidR="009A6F54" w:rsidRDefault="009A6F54" w:rsidP="009A6F54">
      <w:pPr>
        <w:widowControl w:val="0"/>
        <w:numPr>
          <w:ilvl w:val="0"/>
          <w:numId w:val="1"/>
        </w:numPr>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83"/>
        <w:jc w:val="both"/>
        <w:rPr>
          <w:rFonts w:ascii="David" w:hAnsi="David"/>
          <w:lang w:eastAsia="he-IL"/>
        </w:rPr>
      </w:pPr>
      <w:r>
        <w:rPr>
          <w:rFonts w:ascii="David" w:hAnsi="David"/>
          <w:rtl/>
          <w:lang w:eastAsia="he-IL"/>
        </w:rPr>
        <w:t>כידוע, תקנה 45ז.(ב)(1) לתקנות הירושה, הרלבנטית לענייננו, קובעת כדלקמן:</w:t>
      </w:r>
    </w:p>
    <w:p w:rsidR="009A6F54" w:rsidRDefault="009A6F54" w:rsidP="009A6F54">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76"/>
        <w:jc w:val="both"/>
        <w:rPr>
          <w:rFonts w:ascii="David" w:hAnsi="David"/>
          <w:b/>
          <w:bCs/>
          <w:rtl/>
          <w:lang w:eastAsia="he-IL"/>
        </w:rPr>
      </w:pPr>
      <w:r>
        <w:rPr>
          <w:rFonts w:ascii="David" w:hAnsi="David"/>
          <w:b/>
          <w:bCs/>
          <w:rtl/>
          <w:lang w:eastAsia="he-IL"/>
        </w:rPr>
        <w:t>"...</w:t>
      </w:r>
    </w:p>
    <w:p w:rsidR="009A6F54" w:rsidRDefault="009A6F54" w:rsidP="009A6F54">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76"/>
        <w:jc w:val="both"/>
        <w:rPr>
          <w:rFonts w:ascii="David" w:hAnsi="David"/>
          <w:b/>
          <w:bCs/>
          <w:lang w:eastAsia="he-IL"/>
        </w:rPr>
      </w:pPr>
      <w:r>
        <w:rPr>
          <w:rFonts w:ascii="David" w:hAnsi="David"/>
          <w:b/>
          <w:bCs/>
          <w:rtl/>
          <w:lang w:eastAsia="he-IL"/>
        </w:rPr>
        <w:t>(ב)לצורך קביעת שכר טרחת מנהל העיזבון ייקבע שוויים של נכסי העיזבון כדלקמן:</w:t>
      </w:r>
    </w:p>
    <w:p w:rsidR="009A6F54" w:rsidRDefault="009A6F54" w:rsidP="009A6F54">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76"/>
        <w:jc w:val="both"/>
        <w:rPr>
          <w:rFonts w:ascii="David" w:hAnsi="David"/>
          <w:b/>
          <w:bCs/>
          <w:rtl/>
          <w:lang w:eastAsia="he-IL"/>
        </w:rPr>
      </w:pPr>
      <w:r>
        <w:rPr>
          <w:rFonts w:ascii="David" w:hAnsi="David"/>
          <w:b/>
          <w:bCs/>
          <w:rtl/>
          <w:lang w:eastAsia="he-IL"/>
        </w:rPr>
        <w:t>(1)נכסים כספיים – השווי ביום פטירת המוריש בצירוף הפרשי הצמדה בשיעור עליית מדד המחירים לצרכן (להלן – המדד) שפורסם לאחרונה לפני יום הגשת הבקשה לפסיקת שכר טרחה, לעומת המדד שפורסם לאחרונה לפני יום פטירת המוריש;".</w:t>
      </w:r>
    </w:p>
    <w:p w:rsidR="009A6F54" w:rsidRDefault="009A6F54" w:rsidP="009A6F54">
      <w:pPr>
        <w:widowControl w:val="0"/>
        <w:tabs>
          <w:tab w:val="left" w:pos="276"/>
          <w:tab w:val="left" w:pos="1021"/>
          <w:tab w:val="left" w:pos="1474"/>
          <w:tab w:val="left" w:pos="1928"/>
          <w:tab w:val="left" w:pos="2381"/>
          <w:tab w:val="left" w:pos="2835"/>
          <w:tab w:val="right" w:leader="dot" w:pos="6259"/>
        </w:tabs>
        <w:suppressAutoHyphens/>
        <w:autoSpaceDE w:val="0"/>
        <w:autoSpaceDN w:val="0"/>
        <w:adjustRightInd w:val="0"/>
        <w:spacing w:line="360" w:lineRule="auto"/>
        <w:ind w:left="276"/>
        <w:jc w:val="both"/>
        <w:rPr>
          <w:rFonts w:ascii="David" w:hAnsi="David"/>
          <w:rtl/>
          <w:lang w:eastAsia="he-IL"/>
        </w:rPr>
      </w:pPr>
    </w:p>
    <w:p w:rsidR="009A6F54" w:rsidRDefault="009A6F54" w:rsidP="009A6F54">
      <w:pPr>
        <w:pStyle w:val="ae"/>
        <w:numPr>
          <w:ilvl w:val="0"/>
          <w:numId w:val="1"/>
        </w:numPr>
        <w:tabs>
          <w:tab w:val="left" w:pos="276"/>
        </w:tabs>
        <w:spacing w:after="0" w:line="360" w:lineRule="auto"/>
        <w:ind w:left="283"/>
        <w:jc w:val="both"/>
        <w:rPr>
          <w:rFonts w:ascii="David" w:hAnsi="David" w:cs="David"/>
          <w:sz w:val="24"/>
          <w:szCs w:val="24"/>
          <w:rtl/>
        </w:rPr>
      </w:pPr>
      <w:r>
        <w:rPr>
          <w:rFonts w:ascii="David" w:hAnsi="David" w:cs="David"/>
          <w:sz w:val="24"/>
          <w:szCs w:val="24"/>
          <w:rtl/>
        </w:rPr>
        <w:lastRenderedPageBreak/>
        <w:t>כידוע, הלכה פסוקה היא כי אין לנכות מחישוב נכסי העיזבון את סכום החובות. ראו האמור בפיסקה 35 להחלטת כב' השופטת אלה פטל:</w:t>
      </w:r>
    </w:p>
    <w:p w:rsidR="009A6F54" w:rsidRDefault="009A6F54" w:rsidP="009A6F54">
      <w:pPr>
        <w:pStyle w:val="ae"/>
        <w:tabs>
          <w:tab w:val="left" w:pos="276"/>
        </w:tabs>
        <w:spacing w:after="0" w:line="360" w:lineRule="auto"/>
        <w:ind w:left="283"/>
        <w:jc w:val="both"/>
        <w:rPr>
          <w:rFonts w:ascii="David" w:hAnsi="David" w:cs="David"/>
          <w:b/>
          <w:bCs/>
          <w:sz w:val="24"/>
          <w:szCs w:val="24"/>
        </w:rPr>
      </w:pPr>
      <w:r>
        <w:rPr>
          <w:rFonts w:ascii="David" w:hAnsi="David" w:cs="David"/>
          <w:b/>
          <w:bCs/>
          <w:sz w:val="24"/>
          <w:szCs w:val="24"/>
          <w:rtl/>
        </w:rPr>
        <w:t>"35. בעמ"ש 76833-01-19  ר' ואח' נ' י' ואח' [נבו] (ניתן ביום 20.11.19) נפסק כי אין לנכות מחישוב שווי נכסי העיזבון את סכום החובות. ראה:</w:t>
      </w:r>
    </w:p>
    <w:p w:rsidR="009A6F54" w:rsidRDefault="009A6F54" w:rsidP="009A6F54">
      <w:pPr>
        <w:pStyle w:val="ae"/>
        <w:tabs>
          <w:tab w:val="left" w:pos="276"/>
        </w:tabs>
        <w:spacing w:after="0" w:line="360" w:lineRule="auto"/>
        <w:ind w:left="283"/>
        <w:jc w:val="both"/>
        <w:rPr>
          <w:rFonts w:ascii="David" w:hAnsi="David" w:cs="David"/>
          <w:b/>
          <w:bCs/>
          <w:sz w:val="24"/>
          <w:szCs w:val="24"/>
        </w:rPr>
      </w:pPr>
      <w:r>
        <w:rPr>
          <w:rFonts w:ascii="David" w:hAnsi="David" w:cs="David"/>
          <w:b/>
          <w:bCs/>
          <w:sz w:val="24"/>
          <w:szCs w:val="24"/>
          <w:rtl/>
        </w:rPr>
        <w:t xml:space="preserve">" (א) האם יש להפחית מחישוב שווי נכסי העיזבון את סכום החובות? בתקנה 45ז לתקנות הירושה, תשנ"ח–1998 שדנה בשווי העיזבון לצורך קביעת שכר הטרחה, לא מצוין שיש להפחית את חובות העיזבון, ונאמר רק ששכר הטרחה נגזר מ"שווי" הנכסים. אין התייחסות לשאלה זו בתקנות. סבורני כי בצדק קבע בהמ"ש קמא, כי אם תתקבל עמדת המערערים, עלול להיווצר מצב אבסורדי שלפיו לא ישולם כל שכר טרחה למנהל העיזבון או רק שכר זעום, במקרה שבו גובה החובות שווה או כמעט זהה לשווי נכסי העיזבון. אם כך ייגזר שכר הטרחה, ייווצר מצב שבו לא יהיו בעלי תפקיד שירצו ליטול על עצמם את ניהול העיזבון. כמו כן, לעיתים הטיפול בפירעון החובות דורש זמן וידע ויש לתגמל את מנהל העיזבון אף עבור טיפול בחלק "השלילי" של העיזבון. טיפול בהסדרת החובות או הפחתתם, מיטיב כמובן עם היורשים. </w:t>
      </w:r>
    </w:p>
    <w:p w:rsidR="009A6F54" w:rsidRDefault="009A6F54" w:rsidP="009A6F54">
      <w:pPr>
        <w:pStyle w:val="ae"/>
        <w:tabs>
          <w:tab w:val="left" w:pos="276"/>
        </w:tabs>
        <w:spacing w:after="0" w:line="360" w:lineRule="auto"/>
        <w:ind w:left="283"/>
        <w:jc w:val="both"/>
        <w:rPr>
          <w:rFonts w:ascii="David" w:hAnsi="David" w:cs="David"/>
          <w:b/>
          <w:bCs/>
          <w:sz w:val="24"/>
          <w:szCs w:val="24"/>
          <w:rtl/>
        </w:rPr>
      </w:pPr>
      <w:r>
        <w:rPr>
          <w:rFonts w:ascii="David" w:hAnsi="David" w:cs="David"/>
          <w:b/>
          <w:bCs/>
          <w:sz w:val="24"/>
          <w:szCs w:val="24"/>
          <w:rtl/>
        </w:rPr>
        <w:t xml:space="preserve">4. ניתן להקיש לעניינינו מפסיקת שכר טרחה של כונס נכסים, במצב בו נכס השייך לשני בני זוג נמכר לאחד מבני הזוג. למרות שבסופו של דבר נמכרת רק חצי דירה, נפסק ששכר הטרחה ייגזר ממלוא שווי הדירה ולא רק ממחציתה.  ראו: שוחט ושאוה, סדר הדין בבית המשפט לענייני משפחה, (2009) בעמ' 309; רע"א 3302-07-11 עו"ד יהושע נ' שרה חריש (27.10.11); עמ"ש 38393-02-16 פלונית ואח' נ' רענן מזרחי ואח' [פורסם בנבו] (16.3.17). </w:t>
      </w:r>
    </w:p>
    <w:p w:rsidR="009A6F54" w:rsidRDefault="009A6F54" w:rsidP="009A6F54">
      <w:pPr>
        <w:pStyle w:val="ae"/>
        <w:tabs>
          <w:tab w:val="left" w:pos="276"/>
        </w:tabs>
        <w:spacing w:after="0" w:line="360" w:lineRule="auto"/>
        <w:ind w:left="283"/>
        <w:jc w:val="both"/>
        <w:rPr>
          <w:rFonts w:ascii="David" w:hAnsi="David" w:cs="David"/>
          <w:b/>
          <w:bCs/>
          <w:sz w:val="24"/>
          <w:szCs w:val="24"/>
          <w:rtl/>
        </w:rPr>
      </w:pPr>
      <w:r>
        <w:rPr>
          <w:rFonts w:ascii="David" w:hAnsi="David" w:cs="David"/>
          <w:b/>
          <w:bCs/>
          <w:sz w:val="24"/>
          <w:szCs w:val="24"/>
          <w:rtl/>
        </w:rPr>
        <w:t>כמו כן, שעה שנמכרת דירה בכינוס נכסים ועל הדירה רובצת משכנתא, שכר הטרחה נגזר משווי הדירה בהתאם לתמורה שהתקבלה מהקונה ולא נלקח בחשבון השווי "נטו" לאחר סילוק המשכנתא".</w:t>
      </w:r>
    </w:p>
    <w:p w:rsidR="009A6F54" w:rsidRDefault="009A6F54" w:rsidP="009A6F54">
      <w:pPr>
        <w:pStyle w:val="ae"/>
        <w:tabs>
          <w:tab w:val="left" w:pos="276"/>
        </w:tabs>
        <w:spacing w:after="0" w:line="360" w:lineRule="auto"/>
        <w:ind w:left="368"/>
        <w:jc w:val="both"/>
        <w:rPr>
          <w:rFonts w:ascii="David" w:hAnsi="David" w:cs="David"/>
          <w:b/>
          <w:bCs/>
          <w:sz w:val="24"/>
          <w:szCs w:val="24"/>
          <w:rtl/>
        </w:rPr>
      </w:pPr>
    </w:p>
    <w:p w:rsidR="009A6F54" w:rsidRDefault="009A6F54" w:rsidP="009A6F54">
      <w:pPr>
        <w:pStyle w:val="ae"/>
        <w:numPr>
          <w:ilvl w:val="0"/>
          <w:numId w:val="1"/>
        </w:numPr>
        <w:tabs>
          <w:tab w:val="left" w:pos="276"/>
        </w:tabs>
        <w:spacing w:after="0" w:line="360" w:lineRule="auto"/>
        <w:ind w:left="283"/>
        <w:jc w:val="both"/>
        <w:rPr>
          <w:rFonts w:ascii="David" w:hAnsi="David" w:cs="David"/>
          <w:sz w:val="24"/>
          <w:szCs w:val="24"/>
          <w:rtl/>
        </w:rPr>
      </w:pPr>
      <w:r>
        <w:rPr>
          <w:rFonts w:ascii="David" w:hAnsi="David" w:cs="David"/>
          <w:sz w:val="24"/>
          <w:szCs w:val="24"/>
          <w:rtl/>
        </w:rPr>
        <w:t>לפיכך, אני פוסקת לשלושת מנהלי העיזבון בעד הטיפול בכספים- 3% לפי שווים ביום פטירת המוריש, בצירוף הפרשי הצמדה בשיעור עליית המדד שפורסם לאחרונה לפני יום הגשת הבקשה לפסיקת שכר טרחה, לעומת המדד שפורסם לאחרונה לפני יום פטירת המוריש, בתוספת מע"מ.</w:t>
      </w:r>
    </w:p>
    <w:p w:rsidR="009A6F54" w:rsidRDefault="009A6F54" w:rsidP="009A6F54">
      <w:pPr>
        <w:pStyle w:val="ae"/>
        <w:tabs>
          <w:tab w:val="left" w:pos="276"/>
        </w:tabs>
        <w:spacing w:after="0" w:line="360" w:lineRule="auto"/>
        <w:ind w:left="283"/>
        <w:jc w:val="both"/>
        <w:rPr>
          <w:rFonts w:ascii="David" w:hAnsi="David" w:cs="David"/>
          <w:sz w:val="24"/>
          <w:szCs w:val="24"/>
        </w:rPr>
      </w:pPr>
    </w:p>
    <w:p w:rsidR="009A6F54" w:rsidRDefault="009A6F54" w:rsidP="009A6F54">
      <w:pPr>
        <w:pStyle w:val="ae"/>
        <w:numPr>
          <w:ilvl w:val="0"/>
          <w:numId w:val="1"/>
        </w:numPr>
        <w:tabs>
          <w:tab w:val="left" w:pos="276"/>
        </w:tabs>
        <w:spacing w:after="0" w:line="360" w:lineRule="auto"/>
        <w:ind w:left="283"/>
        <w:jc w:val="both"/>
        <w:rPr>
          <w:rFonts w:ascii="David" w:hAnsi="David" w:cs="David"/>
          <w:sz w:val="24"/>
          <w:szCs w:val="24"/>
        </w:rPr>
      </w:pPr>
      <w:r>
        <w:rPr>
          <w:rFonts w:ascii="David" w:hAnsi="David" w:cs="David"/>
          <w:sz w:val="24"/>
          <w:szCs w:val="24"/>
          <w:rtl/>
        </w:rPr>
        <w:t>אני מאשרת החזר הוצאות לעו"ד יפה כמבוקש בבקשתו בסך של 1,307 ₪. מובהר כי שכ"ט שנפסק לעו"ד יפה מגלם בחובו גם שכ"ט בגין הגשת הבקשה לצו קיום צוואה (שהוגשה על ידו ביחד עם הבקשה למינוי מנהל עיזבון).</w:t>
      </w:r>
    </w:p>
    <w:p w:rsidR="009A6F54" w:rsidRDefault="009A6F54" w:rsidP="009A6F54">
      <w:pPr>
        <w:spacing w:line="360" w:lineRule="auto"/>
        <w:ind w:left="-142"/>
        <w:jc w:val="both"/>
        <w:rPr>
          <w:rFonts w:ascii="David" w:hAnsi="David"/>
          <w:b/>
          <w:bCs/>
          <w:u w:val="single"/>
        </w:rPr>
      </w:pPr>
    </w:p>
    <w:p w:rsidR="009A6F54" w:rsidRDefault="009A6F54" w:rsidP="009368B3">
      <w:pPr>
        <w:spacing w:line="360" w:lineRule="auto"/>
        <w:ind w:left="-142"/>
        <w:jc w:val="both"/>
        <w:rPr>
          <w:rFonts w:ascii="David" w:hAnsi="David"/>
          <w:b/>
          <w:bCs/>
          <w:u w:val="single"/>
          <w:rtl/>
        </w:rPr>
      </w:pPr>
      <w:r>
        <w:rPr>
          <w:rFonts w:ascii="David" w:hAnsi="David"/>
          <w:b/>
          <w:bCs/>
          <w:u w:val="single"/>
          <w:rtl/>
        </w:rPr>
        <w:t xml:space="preserve">בקשת </w:t>
      </w:r>
      <w:r w:rsidR="009368B3">
        <w:rPr>
          <w:rFonts w:ascii="David" w:hAnsi="David" w:hint="cs"/>
          <w:b/>
          <w:bCs/>
          <w:u w:val="single"/>
          <w:rtl/>
        </w:rPr>
        <w:t>פלונית</w:t>
      </w:r>
      <w:r>
        <w:rPr>
          <w:rFonts w:ascii="David" w:hAnsi="David"/>
          <w:b/>
          <w:bCs/>
          <w:u w:val="single"/>
          <w:rtl/>
        </w:rPr>
        <w:t xml:space="preserve"> להורות למנהלי העיזבון לשלם הפרשי הצמדה וריבית בקשר עם תביעת החוב שאושרה פה אחד:</w:t>
      </w:r>
    </w:p>
    <w:p w:rsidR="009A6F54" w:rsidRDefault="009A6F54" w:rsidP="009A6F54">
      <w:pPr>
        <w:spacing w:line="360" w:lineRule="auto"/>
        <w:jc w:val="both"/>
        <w:rPr>
          <w:rFonts w:ascii="David" w:hAnsi="David"/>
          <w:b/>
          <w:bCs/>
          <w:u w:val="single"/>
          <w:rtl/>
        </w:rPr>
      </w:pPr>
    </w:p>
    <w:p w:rsidR="009A6F54" w:rsidRDefault="009A6F54" w:rsidP="009368B3">
      <w:pPr>
        <w:pStyle w:val="ae"/>
        <w:numPr>
          <w:ilvl w:val="0"/>
          <w:numId w:val="1"/>
        </w:numPr>
        <w:spacing w:after="0" w:line="360" w:lineRule="auto"/>
        <w:ind w:left="283"/>
        <w:jc w:val="both"/>
        <w:rPr>
          <w:rFonts w:ascii="David" w:hAnsi="David" w:cs="David"/>
          <w:sz w:val="24"/>
          <w:szCs w:val="24"/>
          <w:rtl/>
        </w:rPr>
      </w:pPr>
      <w:r>
        <w:rPr>
          <w:rFonts w:ascii="David" w:hAnsi="David" w:cs="David"/>
          <w:sz w:val="24"/>
          <w:szCs w:val="24"/>
          <w:rtl/>
        </w:rPr>
        <w:t xml:space="preserve">ביום 4.8.24 ניתנה החלטתי בבקשת </w:t>
      </w:r>
      <w:r w:rsidR="009368B3">
        <w:rPr>
          <w:rFonts w:ascii="David" w:hAnsi="David" w:cs="David" w:hint="cs"/>
          <w:sz w:val="24"/>
          <w:szCs w:val="24"/>
          <w:rtl/>
        </w:rPr>
        <w:t>פלונית</w:t>
      </w:r>
      <w:r>
        <w:rPr>
          <w:rFonts w:ascii="David" w:hAnsi="David" w:cs="David"/>
          <w:sz w:val="24"/>
          <w:szCs w:val="24"/>
          <w:rtl/>
        </w:rPr>
        <w:t xml:space="preserve"> למתן הוראות בעניין תביעת חוב שאושרה פה אחד, לפיה נקבע כדלקמן:</w:t>
      </w:r>
    </w:p>
    <w:p w:rsidR="009A6F54" w:rsidRDefault="009A6F54" w:rsidP="009A6F54">
      <w:pPr>
        <w:pStyle w:val="ae"/>
        <w:spacing w:after="0" w:line="360" w:lineRule="auto"/>
        <w:ind w:left="283"/>
        <w:jc w:val="both"/>
        <w:rPr>
          <w:rFonts w:ascii="David" w:hAnsi="David" w:cs="David"/>
          <w:sz w:val="24"/>
          <w:szCs w:val="24"/>
          <w:rtl/>
        </w:rPr>
      </w:pPr>
      <w:r>
        <w:rPr>
          <w:rFonts w:ascii="David" w:hAnsi="David" w:cs="David"/>
          <w:noProof/>
          <w:sz w:val="24"/>
          <w:szCs w:val="24"/>
        </w:rPr>
        <w:lastRenderedPageBreak/>
        <w:drawing>
          <wp:inline distT="0" distB="0" distL="0" distR="0">
            <wp:extent cx="2238375" cy="1638300"/>
            <wp:effectExtent l="0" t="0" r="9525" b="0"/>
            <wp:docPr id="33" name="תמונה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238375" cy="1638300"/>
                    </a:xfrm>
                    <a:prstGeom prst="rect">
                      <a:avLst/>
                    </a:prstGeom>
                    <a:noFill/>
                    <a:ln>
                      <a:noFill/>
                    </a:ln>
                  </pic:spPr>
                </pic:pic>
              </a:graphicData>
            </a:graphic>
          </wp:inline>
        </w:drawing>
      </w:r>
    </w:p>
    <w:p w:rsidR="009A6F54" w:rsidRDefault="009A6F54" w:rsidP="009A6F54">
      <w:pPr>
        <w:pStyle w:val="ae"/>
        <w:spacing w:after="0" w:line="360" w:lineRule="auto"/>
        <w:ind w:left="368"/>
        <w:jc w:val="both"/>
        <w:rPr>
          <w:rFonts w:ascii="David" w:hAnsi="David" w:cs="David"/>
          <w:sz w:val="24"/>
          <w:szCs w:val="24"/>
        </w:rPr>
      </w:pPr>
    </w:p>
    <w:p w:rsidR="009A6F54" w:rsidRDefault="009A6F54" w:rsidP="009368B3">
      <w:pPr>
        <w:pStyle w:val="ae"/>
        <w:numPr>
          <w:ilvl w:val="0"/>
          <w:numId w:val="1"/>
        </w:numPr>
        <w:spacing w:after="0" w:line="360" w:lineRule="auto"/>
        <w:ind w:left="283"/>
        <w:jc w:val="both"/>
        <w:rPr>
          <w:rFonts w:ascii="David" w:hAnsi="David" w:cs="David"/>
          <w:sz w:val="24"/>
          <w:szCs w:val="24"/>
        </w:rPr>
      </w:pPr>
      <w:r>
        <w:rPr>
          <w:rFonts w:ascii="David" w:hAnsi="David" w:cs="David"/>
          <w:sz w:val="24"/>
          <w:szCs w:val="24"/>
          <w:rtl/>
        </w:rPr>
        <w:t xml:space="preserve">ביום 15.8.24 הגישה </w:t>
      </w:r>
      <w:r w:rsidR="009368B3">
        <w:rPr>
          <w:rFonts w:ascii="David" w:hAnsi="David" w:cs="David" w:hint="cs"/>
          <w:sz w:val="24"/>
          <w:szCs w:val="24"/>
          <w:rtl/>
        </w:rPr>
        <w:t>פלונית</w:t>
      </w:r>
      <w:r>
        <w:rPr>
          <w:rFonts w:ascii="David" w:hAnsi="David" w:cs="David"/>
          <w:sz w:val="24"/>
          <w:szCs w:val="24"/>
          <w:rtl/>
        </w:rPr>
        <w:t xml:space="preserve"> בקשה במסגרתה עתרה להורות למנהלי העיזבון לשלם הפרשי הצמדה וריבית בקשר עם תביעת החוב שאושרה פה אחד (להלן: "</w:t>
      </w:r>
      <w:r>
        <w:rPr>
          <w:rFonts w:ascii="David" w:hAnsi="David" w:cs="David"/>
          <w:b/>
          <w:bCs/>
          <w:sz w:val="24"/>
          <w:szCs w:val="24"/>
          <w:rtl/>
        </w:rPr>
        <w:t>הבקשה</w:t>
      </w:r>
      <w:r>
        <w:rPr>
          <w:rFonts w:ascii="David" w:hAnsi="David" w:cs="David"/>
          <w:sz w:val="24"/>
          <w:szCs w:val="24"/>
          <w:rtl/>
        </w:rPr>
        <w:t>"). לטענתה (סעיף 3 לבקשה):</w:t>
      </w:r>
    </w:p>
    <w:p w:rsidR="009A6F54" w:rsidRDefault="009A6F54" w:rsidP="009A6F54">
      <w:pPr>
        <w:pStyle w:val="ae"/>
        <w:spacing w:after="0" w:line="360" w:lineRule="auto"/>
        <w:ind w:left="283"/>
        <w:jc w:val="both"/>
        <w:rPr>
          <w:rFonts w:ascii="David" w:hAnsi="David" w:cs="David"/>
          <w:sz w:val="24"/>
          <w:szCs w:val="24"/>
        </w:rPr>
      </w:pPr>
      <w:r>
        <w:rPr>
          <w:rFonts w:ascii="David" w:hAnsi="David" w:cs="David"/>
          <w:noProof/>
          <w:sz w:val="24"/>
          <w:szCs w:val="24"/>
        </w:rPr>
        <w:drawing>
          <wp:inline distT="0" distB="0" distL="0" distR="0">
            <wp:extent cx="5219700" cy="638175"/>
            <wp:effectExtent l="0" t="0" r="0" b="9525"/>
            <wp:docPr id="32" name="תמונה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219700" cy="638175"/>
                    </a:xfrm>
                    <a:prstGeom prst="rect">
                      <a:avLst/>
                    </a:prstGeom>
                    <a:noFill/>
                    <a:ln>
                      <a:noFill/>
                    </a:ln>
                  </pic:spPr>
                </pic:pic>
              </a:graphicData>
            </a:graphic>
          </wp:inline>
        </w:drawing>
      </w:r>
    </w:p>
    <w:p w:rsidR="009A6F54" w:rsidRDefault="009A6F54" w:rsidP="009A6F54">
      <w:pPr>
        <w:pStyle w:val="ae"/>
        <w:spacing w:after="0" w:line="360" w:lineRule="auto"/>
        <w:ind w:left="368"/>
        <w:jc w:val="both"/>
        <w:rPr>
          <w:rFonts w:ascii="David" w:hAnsi="David" w:cs="David"/>
          <w:sz w:val="24"/>
          <w:szCs w:val="24"/>
        </w:rPr>
      </w:pPr>
    </w:p>
    <w:p w:rsidR="009A6F54" w:rsidRDefault="009A6F54" w:rsidP="009A6F54">
      <w:pPr>
        <w:pStyle w:val="ae"/>
        <w:numPr>
          <w:ilvl w:val="0"/>
          <w:numId w:val="1"/>
        </w:numPr>
        <w:spacing w:after="0" w:line="360" w:lineRule="auto"/>
        <w:ind w:left="283"/>
        <w:jc w:val="both"/>
        <w:rPr>
          <w:rFonts w:ascii="David" w:hAnsi="David" w:cs="David"/>
          <w:sz w:val="24"/>
          <w:szCs w:val="24"/>
        </w:rPr>
      </w:pPr>
      <w:r>
        <w:rPr>
          <w:rFonts w:ascii="David" w:hAnsi="David" w:cs="David"/>
          <w:sz w:val="24"/>
          <w:szCs w:val="24"/>
          <w:rtl/>
        </w:rPr>
        <w:t>עוד נטען כי יש להוסיף ריבית והצמדה בגין שתי תקופות שכירות- התקופה הראשונה בה התגוררו המנוחים שניהם בדירה (סעיף 7 לבקשה):</w:t>
      </w:r>
    </w:p>
    <w:p w:rsidR="009A6F54" w:rsidRDefault="009A6F54" w:rsidP="009A6F54">
      <w:pPr>
        <w:pStyle w:val="ae"/>
        <w:spacing w:after="0" w:line="360" w:lineRule="auto"/>
        <w:ind w:left="283"/>
        <w:jc w:val="both"/>
        <w:rPr>
          <w:rFonts w:ascii="David" w:hAnsi="David" w:cs="David"/>
          <w:sz w:val="24"/>
          <w:szCs w:val="24"/>
        </w:rPr>
      </w:pPr>
      <w:r>
        <w:rPr>
          <w:rFonts w:ascii="David" w:hAnsi="David" w:cs="David"/>
          <w:noProof/>
          <w:sz w:val="24"/>
          <w:szCs w:val="24"/>
        </w:rPr>
        <w:drawing>
          <wp:inline distT="0" distB="0" distL="0" distR="0">
            <wp:extent cx="5210175" cy="1066800"/>
            <wp:effectExtent l="0" t="0" r="9525" b="0"/>
            <wp:docPr id="31" name="תמונה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10175" cy="1066800"/>
                    </a:xfrm>
                    <a:prstGeom prst="rect">
                      <a:avLst/>
                    </a:prstGeom>
                    <a:noFill/>
                    <a:ln>
                      <a:noFill/>
                    </a:ln>
                  </pic:spPr>
                </pic:pic>
              </a:graphicData>
            </a:graphic>
          </wp:inline>
        </w:drawing>
      </w:r>
    </w:p>
    <w:p w:rsidR="009A6F54" w:rsidRDefault="009A6F54" w:rsidP="009A6F54">
      <w:pPr>
        <w:pStyle w:val="ae"/>
        <w:spacing w:after="0" w:line="360" w:lineRule="auto"/>
        <w:ind w:left="283"/>
        <w:jc w:val="both"/>
        <w:rPr>
          <w:rFonts w:ascii="David" w:hAnsi="David" w:cs="David"/>
          <w:sz w:val="24"/>
          <w:szCs w:val="24"/>
        </w:rPr>
      </w:pPr>
      <w:r>
        <w:rPr>
          <w:rFonts w:ascii="David" w:hAnsi="David" w:cs="David"/>
          <w:sz w:val="24"/>
          <w:szCs w:val="24"/>
          <w:rtl/>
        </w:rPr>
        <w:t>וכן בגין התקופה השנייה בה התגוררה המנוחה בדירה (סעיף 8 לבקשה):</w:t>
      </w:r>
    </w:p>
    <w:p w:rsidR="009A6F54" w:rsidRDefault="009A6F54" w:rsidP="009A6F54">
      <w:pPr>
        <w:pStyle w:val="ae"/>
        <w:spacing w:after="0" w:line="360" w:lineRule="auto"/>
        <w:ind w:left="283"/>
        <w:jc w:val="both"/>
        <w:rPr>
          <w:rFonts w:ascii="David" w:hAnsi="David" w:cs="David"/>
          <w:sz w:val="24"/>
          <w:szCs w:val="24"/>
          <w:rtl/>
        </w:rPr>
      </w:pPr>
      <w:r>
        <w:rPr>
          <w:rFonts w:ascii="David" w:hAnsi="David" w:cs="David"/>
          <w:noProof/>
          <w:sz w:val="24"/>
          <w:szCs w:val="24"/>
        </w:rPr>
        <w:drawing>
          <wp:inline distT="0" distB="0" distL="0" distR="0">
            <wp:extent cx="5210175" cy="628650"/>
            <wp:effectExtent l="0" t="0" r="9525" b="0"/>
            <wp:docPr id="30" name="תמונה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210175" cy="628650"/>
                    </a:xfrm>
                    <a:prstGeom prst="rect">
                      <a:avLst/>
                    </a:prstGeom>
                    <a:noFill/>
                    <a:ln>
                      <a:noFill/>
                    </a:ln>
                  </pic:spPr>
                </pic:pic>
              </a:graphicData>
            </a:graphic>
          </wp:inline>
        </w:drawing>
      </w:r>
    </w:p>
    <w:p w:rsidR="009A6F54" w:rsidRDefault="009A6F54" w:rsidP="009A6F54">
      <w:pPr>
        <w:pStyle w:val="ae"/>
        <w:spacing w:after="0" w:line="360" w:lineRule="auto"/>
        <w:ind w:left="368"/>
        <w:jc w:val="both"/>
        <w:rPr>
          <w:rFonts w:ascii="David" w:hAnsi="David" w:cs="David"/>
          <w:sz w:val="24"/>
          <w:szCs w:val="24"/>
          <w:rtl/>
        </w:rPr>
      </w:pPr>
    </w:p>
    <w:p w:rsidR="009A6F54" w:rsidRDefault="009A6F54" w:rsidP="009A6F54">
      <w:pPr>
        <w:pStyle w:val="ae"/>
        <w:numPr>
          <w:ilvl w:val="0"/>
          <w:numId w:val="1"/>
        </w:numPr>
        <w:spacing w:after="0" w:line="360" w:lineRule="auto"/>
        <w:ind w:left="283"/>
        <w:jc w:val="both"/>
        <w:rPr>
          <w:rFonts w:ascii="David" w:hAnsi="David" w:cs="David"/>
          <w:sz w:val="24"/>
          <w:szCs w:val="24"/>
        </w:rPr>
      </w:pPr>
      <w:r>
        <w:rPr>
          <w:rFonts w:ascii="David" w:hAnsi="David" w:cs="David"/>
          <w:sz w:val="24"/>
          <w:szCs w:val="24"/>
          <w:rtl/>
        </w:rPr>
        <w:t>ביום 26.8.24 הגישו מנהלי העיזבון תגובתם לבקשה, במסגרתה טענו כי יש להורות על דחייתה, בשל הנימוקים אשר פורטו בתגובה.</w:t>
      </w:r>
    </w:p>
    <w:p w:rsidR="009A6F54" w:rsidRDefault="009A6F54" w:rsidP="009A6F54">
      <w:pPr>
        <w:pStyle w:val="ae"/>
        <w:spacing w:after="0" w:line="360" w:lineRule="auto"/>
        <w:ind w:left="368"/>
        <w:jc w:val="both"/>
        <w:rPr>
          <w:rFonts w:ascii="David" w:hAnsi="David" w:cs="David"/>
          <w:sz w:val="24"/>
          <w:szCs w:val="24"/>
        </w:rPr>
      </w:pPr>
    </w:p>
    <w:p w:rsidR="009A6F54" w:rsidRDefault="009A6F54" w:rsidP="009368B3">
      <w:pPr>
        <w:pStyle w:val="ae"/>
        <w:numPr>
          <w:ilvl w:val="0"/>
          <w:numId w:val="1"/>
        </w:numPr>
        <w:spacing w:after="0" w:line="360" w:lineRule="auto"/>
        <w:ind w:left="283"/>
        <w:jc w:val="both"/>
        <w:rPr>
          <w:rFonts w:ascii="David" w:hAnsi="David" w:cs="David"/>
          <w:sz w:val="24"/>
          <w:szCs w:val="24"/>
        </w:rPr>
      </w:pPr>
      <w:r>
        <w:rPr>
          <w:rFonts w:ascii="David" w:hAnsi="David" w:cs="David"/>
          <w:sz w:val="24"/>
          <w:szCs w:val="24"/>
          <w:rtl/>
        </w:rPr>
        <w:t xml:space="preserve">לאחר עיון בבקשה ובתגובה, נחה דעתי כי גם לעניין זה בית משפט זה נעדר סמכות לדון בהשגת </w:t>
      </w:r>
      <w:r w:rsidR="009368B3">
        <w:rPr>
          <w:rFonts w:ascii="David" w:hAnsi="David" w:cs="David" w:hint="cs"/>
          <w:sz w:val="24"/>
          <w:szCs w:val="24"/>
          <w:rtl/>
        </w:rPr>
        <w:t>פלונית</w:t>
      </w:r>
      <w:r>
        <w:rPr>
          <w:rFonts w:ascii="David" w:hAnsi="David" w:cs="David"/>
          <w:sz w:val="24"/>
          <w:szCs w:val="24"/>
          <w:rtl/>
        </w:rPr>
        <w:t xml:space="preserve"> על הכרעת מנהלי העיזבון בתביעת החוב אותה הגישה להם. כמבואר לעיל, מנהלי העיזבון הכריעו בתביעת החוב שהגישה </w:t>
      </w:r>
      <w:r w:rsidR="009368B3">
        <w:rPr>
          <w:rFonts w:ascii="David" w:hAnsi="David" w:cs="David" w:hint="cs"/>
          <w:sz w:val="24"/>
          <w:szCs w:val="24"/>
          <w:rtl/>
        </w:rPr>
        <w:t>פלונית</w:t>
      </w:r>
      <w:r>
        <w:rPr>
          <w:rFonts w:ascii="David" w:hAnsi="David" w:cs="David"/>
          <w:sz w:val="24"/>
          <w:szCs w:val="24"/>
          <w:rtl/>
        </w:rPr>
        <w:t>, אולם</w:t>
      </w:r>
      <w:r w:rsidR="009368B3">
        <w:rPr>
          <w:rFonts w:ascii="David" w:hAnsi="David" w:cs="David" w:hint="cs"/>
          <w:sz w:val="24"/>
          <w:szCs w:val="24"/>
          <w:rtl/>
        </w:rPr>
        <w:t xml:space="preserve"> פלונית </w:t>
      </w:r>
      <w:r>
        <w:rPr>
          <w:rFonts w:ascii="David" w:hAnsi="David" w:cs="David"/>
          <w:sz w:val="24"/>
          <w:szCs w:val="24"/>
          <w:rtl/>
        </w:rPr>
        <w:t xml:space="preserve">הציגה השגה על הכרעתם. גם כאן, אני מוצאת כי בית משפט זה נעדר סמכות לדון בהשגת </w:t>
      </w:r>
      <w:r w:rsidR="009368B3">
        <w:rPr>
          <w:rFonts w:ascii="David" w:hAnsi="David" w:cs="David" w:hint="cs"/>
          <w:sz w:val="24"/>
          <w:szCs w:val="24"/>
          <w:rtl/>
        </w:rPr>
        <w:t>פלונית</w:t>
      </w:r>
      <w:r>
        <w:rPr>
          <w:rFonts w:ascii="David" w:hAnsi="David" w:cs="David"/>
          <w:sz w:val="24"/>
          <w:szCs w:val="24"/>
          <w:rtl/>
        </w:rPr>
        <w:t xml:space="preserve"> על הכרעת מנהלי העיזבון בתביעת החוב אותה הגישה להם. מנהלי העיזבון לא עתרו בבקשה למתן הוראות בקשר לבירור תביעת החוב מטעם </w:t>
      </w:r>
      <w:r w:rsidR="009368B3">
        <w:rPr>
          <w:rFonts w:ascii="David" w:hAnsi="David" w:cs="David" w:hint="cs"/>
          <w:sz w:val="24"/>
          <w:szCs w:val="24"/>
          <w:rtl/>
        </w:rPr>
        <w:t>פלונית</w:t>
      </w:r>
      <w:r>
        <w:rPr>
          <w:rFonts w:ascii="David" w:hAnsi="David" w:cs="David"/>
          <w:sz w:val="24"/>
          <w:szCs w:val="24"/>
          <w:rtl/>
        </w:rPr>
        <w:t xml:space="preserve">, שכן מלאכתם של מנהלי העיזבון בעניין זה תמה ונשלמה עם דחיית תביעת החוב </w:t>
      </w:r>
      <w:r>
        <w:rPr>
          <w:rFonts w:ascii="David" w:hAnsi="David" w:cs="David"/>
          <w:sz w:val="24"/>
          <w:szCs w:val="24"/>
          <w:rtl/>
        </w:rPr>
        <w:lastRenderedPageBreak/>
        <w:t>על-ידם. בנסיבות אלו, ככל ובעל החוב (</w:t>
      </w:r>
      <w:r w:rsidR="009368B3">
        <w:rPr>
          <w:rFonts w:ascii="David" w:hAnsi="David" w:cs="David" w:hint="cs"/>
          <w:sz w:val="24"/>
          <w:szCs w:val="24"/>
          <w:rtl/>
        </w:rPr>
        <w:t>פלונית</w:t>
      </w:r>
      <w:r>
        <w:rPr>
          <w:rFonts w:ascii="David" w:hAnsi="David" w:cs="David"/>
          <w:sz w:val="24"/>
          <w:szCs w:val="24"/>
          <w:rtl/>
        </w:rPr>
        <w:t>) עומדת על טענותיה לעניין זה, עליה לפנות בתביעה כנגד העיזבון. מסקנתי מתחזקת לנוכח העובדה כי קיימת מחלוקת עובדתית המצריכה בירור, אשר ראוי כי ייעשה בפני הערכאה המתאימה, במידת הצורך.</w:t>
      </w:r>
    </w:p>
    <w:p w:rsidR="009A6F54" w:rsidRDefault="009A6F54" w:rsidP="009A6F54">
      <w:pPr>
        <w:pStyle w:val="ae"/>
        <w:spacing w:after="0" w:line="360" w:lineRule="auto"/>
        <w:jc w:val="both"/>
        <w:rPr>
          <w:rFonts w:ascii="David" w:hAnsi="David" w:cs="David"/>
          <w:sz w:val="24"/>
          <w:szCs w:val="24"/>
        </w:rPr>
      </w:pPr>
    </w:p>
    <w:p w:rsidR="009A6F54" w:rsidRDefault="009A6F54" w:rsidP="009368B3">
      <w:pPr>
        <w:pStyle w:val="ae"/>
        <w:numPr>
          <w:ilvl w:val="0"/>
          <w:numId w:val="1"/>
        </w:numPr>
        <w:spacing w:after="0" w:line="360" w:lineRule="auto"/>
        <w:ind w:left="283"/>
        <w:jc w:val="both"/>
        <w:rPr>
          <w:rFonts w:ascii="David" w:hAnsi="David" w:cs="David"/>
          <w:sz w:val="24"/>
          <w:szCs w:val="24"/>
        </w:rPr>
      </w:pPr>
      <w:r>
        <w:rPr>
          <w:rFonts w:ascii="David" w:hAnsi="David" w:cs="David"/>
          <w:b/>
          <w:bCs/>
          <w:sz w:val="24"/>
          <w:szCs w:val="24"/>
          <w:u w:val="single"/>
          <w:rtl/>
        </w:rPr>
        <w:t>סיכומה של נקודה</w:t>
      </w:r>
      <w:r>
        <w:rPr>
          <w:rFonts w:ascii="David" w:hAnsi="David" w:cs="David"/>
          <w:sz w:val="24"/>
          <w:szCs w:val="24"/>
          <w:rtl/>
        </w:rPr>
        <w:t xml:space="preserve">- דינה של השגת </w:t>
      </w:r>
      <w:r w:rsidR="009368B3">
        <w:rPr>
          <w:rFonts w:ascii="David" w:hAnsi="David" w:cs="David" w:hint="cs"/>
          <w:sz w:val="24"/>
          <w:szCs w:val="24"/>
          <w:rtl/>
        </w:rPr>
        <w:t>פלונית</w:t>
      </w:r>
      <w:r>
        <w:rPr>
          <w:rFonts w:ascii="David" w:hAnsi="David" w:cs="David"/>
          <w:sz w:val="24"/>
          <w:szCs w:val="24"/>
          <w:rtl/>
        </w:rPr>
        <w:t xml:space="preserve"> על הכרעת מנהלי העיזבון בתביעת החוב אותה הגישה להם לעניין תשלום הפרשי הצמדה וריבית- להתברר במסגרת </w:t>
      </w:r>
      <w:r w:rsidR="009368B3">
        <w:rPr>
          <w:rFonts w:ascii="David" w:hAnsi="David" w:cs="David"/>
          <w:sz w:val="24"/>
          <w:szCs w:val="24"/>
          <w:rtl/>
        </w:rPr>
        <w:t>תביעה שתוגש כנגד העיזבון, ככל ו</w:t>
      </w:r>
      <w:r w:rsidR="009368B3">
        <w:rPr>
          <w:rFonts w:ascii="David" w:hAnsi="David" w:cs="David" w:hint="cs"/>
          <w:sz w:val="24"/>
          <w:szCs w:val="24"/>
          <w:rtl/>
        </w:rPr>
        <w:t>פלונית</w:t>
      </w:r>
      <w:r>
        <w:rPr>
          <w:rFonts w:ascii="David" w:hAnsi="David" w:cs="David"/>
          <w:sz w:val="24"/>
          <w:szCs w:val="24"/>
          <w:rtl/>
        </w:rPr>
        <w:t xml:space="preserve"> עומדת על טענותיה לעניין זה. </w:t>
      </w:r>
    </w:p>
    <w:p w:rsidR="009A6F54" w:rsidRDefault="009A6F54" w:rsidP="009A6F54">
      <w:pPr>
        <w:pStyle w:val="ae"/>
        <w:spacing w:after="0" w:line="360" w:lineRule="auto"/>
        <w:jc w:val="both"/>
        <w:rPr>
          <w:rFonts w:ascii="David" w:hAnsi="David" w:cs="David"/>
          <w:sz w:val="24"/>
          <w:szCs w:val="24"/>
          <w:rtl/>
        </w:rPr>
      </w:pPr>
    </w:p>
    <w:p w:rsidR="009A6F54" w:rsidRDefault="009A6F54" w:rsidP="009A6F54">
      <w:pPr>
        <w:pStyle w:val="ae"/>
        <w:numPr>
          <w:ilvl w:val="0"/>
          <w:numId w:val="1"/>
        </w:numPr>
        <w:spacing w:after="0" w:line="360" w:lineRule="auto"/>
        <w:ind w:left="283"/>
        <w:jc w:val="both"/>
        <w:rPr>
          <w:rFonts w:ascii="David" w:hAnsi="David" w:cs="David"/>
          <w:sz w:val="24"/>
          <w:szCs w:val="24"/>
        </w:rPr>
      </w:pPr>
      <w:r>
        <w:rPr>
          <w:rFonts w:ascii="David" w:hAnsi="David" w:cs="David"/>
          <w:sz w:val="24"/>
          <w:szCs w:val="24"/>
          <w:rtl/>
        </w:rPr>
        <w:t>הבקשה, איפוא, נדחית.</w:t>
      </w:r>
    </w:p>
    <w:p w:rsidR="009A6F54" w:rsidRDefault="009A6F54" w:rsidP="009A6F54">
      <w:pPr>
        <w:pStyle w:val="ae"/>
        <w:spacing w:after="0" w:line="360" w:lineRule="auto"/>
        <w:jc w:val="both"/>
        <w:rPr>
          <w:rFonts w:ascii="David" w:hAnsi="David" w:cs="David"/>
          <w:sz w:val="24"/>
          <w:szCs w:val="24"/>
          <w:rtl/>
        </w:rPr>
      </w:pPr>
    </w:p>
    <w:p w:rsidR="009A6F54" w:rsidRDefault="009A6F54" w:rsidP="009A6F54">
      <w:pPr>
        <w:spacing w:line="360" w:lineRule="auto"/>
        <w:ind w:left="-142"/>
        <w:jc w:val="both"/>
        <w:rPr>
          <w:rFonts w:ascii="David" w:hAnsi="David"/>
          <w:b/>
          <w:bCs/>
          <w:u w:val="single"/>
        </w:rPr>
      </w:pPr>
      <w:r>
        <w:rPr>
          <w:rFonts w:ascii="David" w:hAnsi="David"/>
          <w:b/>
          <w:bCs/>
          <w:u w:val="single"/>
          <w:rtl/>
        </w:rPr>
        <w:t>סוף דבר:</w:t>
      </w:r>
    </w:p>
    <w:p w:rsidR="009A6F54" w:rsidRDefault="009A6F54" w:rsidP="009A6F54">
      <w:pPr>
        <w:spacing w:line="360" w:lineRule="auto"/>
        <w:jc w:val="both"/>
        <w:rPr>
          <w:rFonts w:ascii="David" w:hAnsi="David"/>
          <w:b/>
          <w:bCs/>
          <w:u w:val="single"/>
          <w:rtl/>
        </w:rPr>
      </w:pPr>
    </w:p>
    <w:p w:rsidR="009A6F54" w:rsidRDefault="009A6F54" w:rsidP="009A6F54">
      <w:pPr>
        <w:pStyle w:val="ae"/>
        <w:numPr>
          <w:ilvl w:val="0"/>
          <w:numId w:val="1"/>
        </w:numPr>
        <w:spacing w:after="0" w:line="360" w:lineRule="auto"/>
        <w:ind w:left="283" w:hanging="357"/>
        <w:jc w:val="both"/>
        <w:rPr>
          <w:rFonts w:ascii="David" w:hAnsi="David" w:cs="David"/>
          <w:sz w:val="24"/>
          <w:szCs w:val="24"/>
          <w:rtl/>
        </w:rPr>
      </w:pPr>
      <w:r>
        <w:rPr>
          <w:rFonts w:ascii="David" w:hAnsi="David" w:cs="David"/>
          <w:sz w:val="24"/>
          <w:szCs w:val="24"/>
          <w:rtl/>
        </w:rPr>
        <w:t>לנוכח כל האמור והמפורט לעיל, הנני מורה כדלקמן:</w:t>
      </w:r>
    </w:p>
    <w:p w:rsidR="009A6F54" w:rsidRDefault="009A6F54" w:rsidP="009368B3">
      <w:pPr>
        <w:pStyle w:val="ae"/>
        <w:numPr>
          <w:ilvl w:val="0"/>
          <w:numId w:val="3"/>
        </w:numPr>
        <w:spacing w:after="0" w:line="360" w:lineRule="auto"/>
        <w:ind w:hanging="357"/>
        <w:jc w:val="both"/>
        <w:rPr>
          <w:rFonts w:ascii="David" w:hAnsi="David" w:cs="David"/>
          <w:sz w:val="24"/>
          <w:szCs w:val="24"/>
          <w:rtl/>
        </w:rPr>
      </w:pPr>
      <w:r>
        <w:rPr>
          <w:rFonts w:ascii="David" w:hAnsi="David" w:cs="David"/>
          <w:sz w:val="24"/>
          <w:szCs w:val="24"/>
          <w:rtl/>
        </w:rPr>
        <w:t xml:space="preserve">דינה של השגת </w:t>
      </w:r>
      <w:r w:rsidR="009368B3">
        <w:rPr>
          <w:rFonts w:ascii="David" w:hAnsi="David" w:cs="David" w:hint="cs"/>
          <w:sz w:val="24"/>
          <w:szCs w:val="24"/>
          <w:rtl/>
        </w:rPr>
        <w:t>פלונית</w:t>
      </w:r>
      <w:r>
        <w:rPr>
          <w:rFonts w:ascii="David" w:hAnsi="David" w:cs="David"/>
          <w:sz w:val="24"/>
          <w:szCs w:val="24"/>
          <w:rtl/>
        </w:rPr>
        <w:t xml:space="preserve"> על הכרעת מנהלי העיזבון בתביעת החוב אותה הגישה להם- להתברר במסגרת תביעה שתוגש כנגד העיזבון, ככל ו</w:t>
      </w:r>
      <w:r w:rsidR="009368B3">
        <w:rPr>
          <w:rFonts w:ascii="David" w:hAnsi="David" w:cs="David" w:hint="cs"/>
          <w:sz w:val="24"/>
          <w:szCs w:val="24"/>
          <w:rtl/>
        </w:rPr>
        <w:t>פלונית</w:t>
      </w:r>
      <w:r>
        <w:rPr>
          <w:rFonts w:ascii="David" w:hAnsi="David" w:cs="David"/>
          <w:sz w:val="24"/>
          <w:szCs w:val="24"/>
          <w:rtl/>
        </w:rPr>
        <w:t xml:space="preserve"> עומדת על טענותיה לעניין זה.</w:t>
      </w:r>
    </w:p>
    <w:p w:rsidR="009A6F54" w:rsidRDefault="009A6F54" w:rsidP="009A6F54">
      <w:pPr>
        <w:pStyle w:val="ae"/>
        <w:numPr>
          <w:ilvl w:val="0"/>
          <w:numId w:val="3"/>
        </w:numPr>
        <w:tabs>
          <w:tab w:val="left" w:pos="276"/>
        </w:tabs>
        <w:spacing w:after="0" w:line="360" w:lineRule="auto"/>
        <w:ind w:hanging="357"/>
        <w:jc w:val="both"/>
        <w:rPr>
          <w:rFonts w:ascii="David" w:hAnsi="David" w:cs="David"/>
          <w:sz w:val="24"/>
          <w:szCs w:val="24"/>
        </w:rPr>
      </w:pPr>
      <w:r>
        <w:rPr>
          <w:rFonts w:ascii="David" w:hAnsi="David" w:cs="David"/>
          <w:sz w:val="24"/>
          <w:szCs w:val="24"/>
          <w:rtl/>
        </w:rPr>
        <w:t xml:space="preserve">אני פוסקת </w:t>
      </w:r>
      <w:r>
        <w:rPr>
          <w:rFonts w:ascii="David" w:eastAsia="Times New Roman" w:hAnsi="David" w:cs="David"/>
          <w:sz w:val="24"/>
          <w:szCs w:val="24"/>
          <w:rtl/>
        </w:rPr>
        <w:t xml:space="preserve">למנהלי העיזבון (עו"ד יפה, עו"ד סייג ועו"ד שפר) ביחד שכר טרחה </w:t>
      </w:r>
      <w:r>
        <w:rPr>
          <w:rFonts w:ascii="David" w:hAnsi="David" w:cs="David"/>
          <w:sz w:val="24"/>
          <w:szCs w:val="24"/>
          <w:rtl/>
        </w:rPr>
        <w:t>בעד הטיפול בכספים- 3% לפי שווים ביום פטירת המוריש, בצירוף הפרשי הצמדה בשיעור עליית המדד שפורסם לאחרונה לפני יום הגשת הבקשה לפסיקת שכר טרחה, לעומת המדד שפורסם לאחרונה לפני יום פטירת המוריש, בתוספת מע"מ.</w:t>
      </w:r>
    </w:p>
    <w:p w:rsidR="009A6F54" w:rsidRDefault="009A6F54" w:rsidP="009A6F54">
      <w:pPr>
        <w:pStyle w:val="ae"/>
        <w:numPr>
          <w:ilvl w:val="0"/>
          <w:numId w:val="3"/>
        </w:numPr>
        <w:spacing w:after="0" w:line="360" w:lineRule="auto"/>
        <w:ind w:hanging="357"/>
        <w:jc w:val="both"/>
        <w:rPr>
          <w:rFonts w:ascii="David" w:hAnsi="David" w:cs="David"/>
          <w:sz w:val="24"/>
          <w:szCs w:val="24"/>
        </w:rPr>
      </w:pPr>
      <w:r>
        <w:rPr>
          <w:rFonts w:ascii="David" w:hAnsi="David" w:cs="David"/>
          <w:sz w:val="24"/>
          <w:szCs w:val="24"/>
          <w:rtl/>
        </w:rPr>
        <w:t>אני מאשרת החזר הוצאות לעו"ד יפה כמבוקש בבקשתו בסך של 1,307 ₪.</w:t>
      </w:r>
    </w:p>
    <w:p w:rsidR="009A6F54" w:rsidRDefault="009A6F54" w:rsidP="009A6F54">
      <w:pPr>
        <w:pStyle w:val="ae"/>
        <w:numPr>
          <w:ilvl w:val="0"/>
          <w:numId w:val="3"/>
        </w:numPr>
        <w:tabs>
          <w:tab w:val="left" w:pos="276"/>
        </w:tabs>
        <w:spacing w:after="0" w:line="360" w:lineRule="auto"/>
        <w:ind w:hanging="357"/>
        <w:jc w:val="both"/>
        <w:rPr>
          <w:rFonts w:ascii="David" w:hAnsi="David" w:cs="David"/>
          <w:sz w:val="24"/>
          <w:szCs w:val="24"/>
          <w:rtl/>
        </w:rPr>
      </w:pPr>
      <w:r>
        <w:rPr>
          <w:rFonts w:ascii="David" w:hAnsi="David" w:cs="David"/>
          <w:sz w:val="24"/>
          <w:szCs w:val="24"/>
          <w:rtl/>
        </w:rPr>
        <w:t>שכר הטרחה יגבה מקופת העיזבון. במידת הצורך, יגישו מנהלי העיזבון פסיקתא לחתימתי.</w:t>
      </w:r>
    </w:p>
    <w:p w:rsidR="009A6F54" w:rsidRDefault="009A6F54" w:rsidP="009368B3">
      <w:pPr>
        <w:pStyle w:val="ae"/>
        <w:numPr>
          <w:ilvl w:val="0"/>
          <w:numId w:val="3"/>
        </w:numPr>
        <w:spacing w:after="0" w:line="360" w:lineRule="auto"/>
        <w:ind w:hanging="357"/>
        <w:jc w:val="both"/>
        <w:rPr>
          <w:rFonts w:ascii="David" w:hAnsi="David" w:cs="David"/>
          <w:sz w:val="24"/>
          <w:szCs w:val="24"/>
        </w:rPr>
      </w:pPr>
      <w:r>
        <w:rPr>
          <w:rFonts w:ascii="David" w:hAnsi="David" w:cs="David"/>
          <w:sz w:val="24"/>
          <w:szCs w:val="24"/>
          <w:rtl/>
        </w:rPr>
        <w:t xml:space="preserve">בקשת </w:t>
      </w:r>
      <w:r w:rsidR="009368B3">
        <w:rPr>
          <w:rFonts w:ascii="David" w:hAnsi="David" w:cs="David" w:hint="cs"/>
          <w:sz w:val="24"/>
          <w:szCs w:val="24"/>
          <w:rtl/>
        </w:rPr>
        <w:t>פלונית</w:t>
      </w:r>
      <w:r>
        <w:rPr>
          <w:rFonts w:ascii="David" w:hAnsi="David" w:cs="David"/>
          <w:sz w:val="24"/>
          <w:szCs w:val="24"/>
          <w:rtl/>
        </w:rPr>
        <w:t xml:space="preserve"> להורות למנהלי העיזבון לשלם הפרשי הצמדה וריבית בקשר עם תביעת החוב שאושרה פה אחד- נדחית.</w:t>
      </w:r>
    </w:p>
    <w:p w:rsidR="009A6F54" w:rsidRDefault="009A6F54" w:rsidP="009A6F54">
      <w:pPr>
        <w:pStyle w:val="ae"/>
        <w:numPr>
          <w:ilvl w:val="0"/>
          <w:numId w:val="3"/>
        </w:numPr>
        <w:spacing w:after="0" w:line="360" w:lineRule="auto"/>
        <w:ind w:hanging="357"/>
        <w:jc w:val="both"/>
        <w:rPr>
          <w:rFonts w:ascii="David" w:hAnsi="David" w:cs="David"/>
          <w:sz w:val="24"/>
          <w:szCs w:val="24"/>
        </w:rPr>
      </w:pPr>
      <w:r>
        <w:rPr>
          <w:rFonts w:ascii="David" w:hAnsi="David" w:cs="David"/>
          <w:sz w:val="24"/>
          <w:szCs w:val="24"/>
          <w:rtl/>
        </w:rPr>
        <w:t>מנהלי העיזבון יגישו דו"ח המומחה על חישוביו תוך 30 יום.</w:t>
      </w:r>
    </w:p>
    <w:p w:rsidR="009A6F54" w:rsidRDefault="009A6F54" w:rsidP="009A6F54">
      <w:pPr>
        <w:pStyle w:val="ae"/>
        <w:numPr>
          <w:ilvl w:val="0"/>
          <w:numId w:val="3"/>
        </w:numPr>
        <w:spacing w:after="0" w:line="360" w:lineRule="auto"/>
        <w:ind w:hanging="357"/>
        <w:jc w:val="both"/>
        <w:rPr>
          <w:rFonts w:ascii="David" w:hAnsi="David" w:cs="David"/>
          <w:sz w:val="24"/>
          <w:szCs w:val="24"/>
        </w:rPr>
      </w:pPr>
      <w:r>
        <w:rPr>
          <w:rFonts w:ascii="David" w:hAnsi="David" w:cs="David"/>
          <w:sz w:val="24"/>
          <w:szCs w:val="24"/>
          <w:rtl/>
        </w:rPr>
        <w:t>מנהלי העיזבון ימציאו הדו"ח לתגובת היורשים תוך 30 יום, ויגישו אישורי מסירה המעידים על ביצוע המצאה כדין.</w:t>
      </w:r>
    </w:p>
    <w:p w:rsidR="009A6F54" w:rsidRDefault="009A6F54" w:rsidP="009A6F54">
      <w:pPr>
        <w:pStyle w:val="ae"/>
        <w:numPr>
          <w:ilvl w:val="0"/>
          <w:numId w:val="3"/>
        </w:numPr>
        <w:spacing w:after="0" w:line="360" w:lineRule="auto"/>
        <w:ind w:hanging="357"/>
        <w:jc w:val="both"/>
        <w:rPr>
          <w:rFonts w:ascii="David" w:hAnsi="David" w:cs="David"/>
          <w:sz w:val="24"/>
          <w:szCs w:val="24"/>
        </w:rPr>
      </w:pPr>
      <w:r>
        <w:rPr>
          <w:rFonts w:ascii="David" w:hAnsi="David" w:cs="David"/>
          <w:sz w:val="24"/>
          <w:szCs w:val="24"/>
          <w:rtl/>
        </w:rPr>
        <w:t>בהעדר תגובה מטעם היורשים במועד שנקבע כאמור, מנהלי העיזבון יחלקו את הכספים המצויים בקופת העיזבון ליורשים וייסגרו החשבון, ולאחר ביצוע האמור ישוחררו מתפקידם.</w:t>
      </w:r>
    </w:p>
    <w:p w:rsidR="009A6F54" w:rsidRDefault="009A6F54" w:rsidP="009A6F54">
      <w:pPr>
        <w:pStyle w:val="ae"/>
        <w:numPr>
          <w:ilvl w:val="0"/>
          <w:numId w:val="3"/>
        </w:numPr>
        <w:spacing w:after="0" w:line="360" w:lineRule="auto"/>
        <w:jc w:val="both"/>
        <w:rPr>
          <w:rFonts w:ascii="David" w:hAnsi="David" w:cs="David"/>
          <w:sz w:val="24"/>
          <w:szCs w:val="24"/>
        </w:rPr>
      </w:pPr>
      <w:r>
        <w:rPr>
          <w:rFonts w:ascii="David" w:hAnsi="David" w:cs="David"/>
          <w:sz w:val="24"/>
          <w:szCs w:val="24"/>
          <w:rtl/>
        </w:rPr>
        <w:t>החלטה זו מותרת לפרסום בהשמטת כל פרט מזהה, תיקוני עריכה והגהה.</w:t>
      </w:r>
    </w:p>
    <w:p w:rsidR="009A6F54" w:rsidRDefault="009A6F54" w:rsidP="009A6F54">
      <w:pPr>
        <w:spacing w:line="360" w:lineRule="auto"/>
        <w:jc w:val="both"/>
        <w:rPr>
          <w:rFonts w:ascii="David" w:hAnsi="David"/>
        </w:rPr>
      </w:pPr>
    </w:p>
    <w:p w:rsidR="009A6F54" w:rsidRDefault="009A6F54" w:rsidP="009A6F54">
      <w:pPr>
        <w:spacing w:line="360" w:lineRule="auto"/>
        <w:jc w:val="both"/>
        <w:rPr>
          <w:rFonts w:ascii="David" w:hAnsi="David"/>
          <w:b/>
          <w:bCs/>
          <w:u w:val="single"/>
          <w:rtl/>
        </w:rPr>
      </w:pPr>
      <w:r>
        <w:rPr>
          <w:rFonts w:ascii="David" w:hAnsi="David"/>
          <w:b/>
          <w:bCs/>
          <w:u w:val="single"/>
          <w:rtl/>
        </w:rPr>
        <w:t>המזכירות תמציא העתק החלטתי לב"כ הצדדים, למנהלי העיזבון ולעו"ד יפה.</w:t>
      </w:r>
    </w:p>
    <w:p w:rsidR="009A6F54" w:rsidRDefault="009A6F54" w:rsidP="009A6F54">
      <w:pPr>
        <w:spacing w:line="360" w:lineRule="auto"/>
        <w:jc w:val="both"/>
        <w:rPr>
          <w:rFonts w:ascii="David" w:hAnsi="David"/>
          <w:b/>
          <w:bCs/>
          <w:u w:val="single"/>
          <w:rtl/>
        </w:rPr>
      </w:pPr>
    </w:p>
    <w:p w:rsidR="009A6F54" w:rsidRDefault="009A6F54" w:rsidP="009A6F54">
      <w:pPr>
        <w:spacing w:line="360" w:lineRule="auto"/>
        <w:jc w:val="both"/>
        <w:rPr>
          <w:rFonts w:ascii="David" w:hAnsi="David"/>
          <w:noProof w:val="0"/>
          <w:rtl/>
        </w:rPr>
      </w:pPr>
      <w:r>
        <w:rPr>
          <w:rFonts w:ascii="David" w:hAnsi="David"/>
          <w:noProof w:val="0"/>
          <w:rtl/>
        </w:rPr>
        <w:t xml:space="preserve">ניתנה היום,  </w:t>
      </w:r>
      <w:sdt>
        <w:sdtPr>
          <w:rPr>
            <w:rFonts w:ascii="David" w:hAnsi="David"/>
            <w:rtl/>
          </w:rPr>
          <w:alias w:val="1455"/>
          <w:tag w:val="1455"/>
          <w:id w:val="-1891339876"/>
          <w:text w:multiLine="1"/>
        </w:sdtPr>
        <w:sdtEndPr/>
        <w:sdtContent>
          <w:r>
            <w:rPr>
              <w:rFonts w:ascii="David" w:hAnsi="David"/>
              <w:noProof w:val="0"/>
              <w:rtl/>
            </w:rPr>
            <w:t>ח' תשרי תשפ"ה</w:t>
          </w:r>
        </w:sdtContent>
      </w:sdt>
      <w:r>
        <w:rPr>
          <w:rFonts w:ascii="David" w:hAnsi="David"/>
          <w:noProof w:val="0"/>
          <w:rtl/>
        </w:rPr>
        <w:t xml:space="preserve">, </w:t>
      </w:r>
      <w:sdt>
        <w:sdtPr>
          <w:rPr>
            <w:rFonts w:ascii="David" w:hAnsi="David"/>
            <w:rtl/>
          </w:rPr>
          <w:alias w:val="1456"/>
          <w:tag w:val="1456"/>
          <w:id w:val="-1207334932"/>
          <w:text w:multiLine="1"/>
        </w:sdtPr>
        <w:sdtEndPr/>
        <w:sdtContent>
          <w:r>
            <w:rPr>
              <w:rFonts w:ascii="David" w:hAnsi="David"/>
              <w:noProof w:val="0"/>
              <w:rtl/>
            </w:rPr>
            <w:t>10 אוקטובר 2024</w:t>
          </w:r>
        </w:sdtContent>
      </w:sdt>
      <w:r>
        <w:rPr>
          <w:rFonts w:ascii="David" w:hAnsi="David"/>
          <w:noProof w:val="0"/>
          <w:rtl/>
        </w:rPr>
        <w:t>, בהעדר הצדדים.</w:t>
      </w:r>
    </w:p>
    <w:p w:rsidR="009A6F54" w:rsidRDefault="009A6F54" w:rsidP="009A6F54">
      <w:pPr>
        <w:spacing w:line="360" w:lineRule="auto"/>
        <w:jc w:val="both"/>
        <w:rPr>
          <w:rFonts w:ascii="Arial" w:hAnsi="Arial"/>
          <w:noProof w:val="0"/>
          <w:rtl/>
        </w:rPr>
      </w:pPr>
    </w:p>
    <w:p w:rsidR="00694556" w:rsidRPr="00D56E7B" w:rsidRDefault="009A6F54" w:rsidP="009A6F54">
      <w:pPr>
        <w:spacing w:line="360" w:lineRule="auto"/>
        <w:jc w:val="center"/>
        <w:rPr>
          <w:rFonts w:ascii="Arial" w:hAnsi="Arial"/>
          <w:noProof w:val="0"/>
          <w:rtl/>
        </w:rPr>
      </w:pPr>
      <w:r>
        <w:rPr>
          <w:rFonts w:ascii="Arial" w:hAnsi="Arial"/>
          <w:noProof w:val="0"/>
          <w:rtl/>
        </w:rPr>
        <w:lastRenderedPageBreak/>
        <w:t xml:space="preserve">                                                                 </w:t>
      </w:r>
      <w:r>
        <w:rPr>
          <w:rFonts w:ascii="Arial" w:hAnsi="Arial"/>
        </w:rPr>
        <w:drawing>
          <wp:inline distT="0" distB="0" distL="0" distR="0">
            <wp:extent cx="1971675" cy="1181100"/>
            <wp:effectExtent l="0" t="0" r="9525" b="0"/>
            <wp:docPr id="27" name="תמונה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971675" cy="1181100"/>
                    </a:xfrm>
                    <a:prstGeom prst="rect">
                      <a:avLst/>
                    </a:prstGeom>
                    <a:noFill/>
                    <a:ln>
                      <a:noFill/>
                    </a:ln>
                  </pic:spPr>
                </pic:pic>
              </a:graphicData>
            </a:graphic>
          </wp:inline>
        </w:drawing>
      </w:r>
    </w:p>
    <w:sectPr w:rsidR="00694556" w:rsidRPr="00D56E7B" w:rsidSect="00903896">
      <w:headerReference w:type="even" r:id="rId45"/>
      <w:headerReference w:type="default" r:id="rId46"/>
      <w:footerReference w:type="even" r:id="rId47"/>
      <w:footerReference w:type="default" r:id="rId48"/>
      <w:headerReference w:type="first" r:id="rId49"/>
      <w:footerReference w:type="first" r:id="rId5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8C3" w:rsidRDefault="006368C3">
      <w:r>
        <w:separator/>
      </w:r>
    </w:p>
  </w:endnote>
  <w:endnote w:type="continuationSeparator" w:id="0">
    <w:p w:rsidR="006368C3" w:rsidRDefault="00636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ECD" w:rsidRDefault="00911EC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105FFA">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911ECD">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911ECD">
      <w:rPr>
        <w:rStyle w:val="ac"/>
        <w:rtl/>
      </w:rPr>
      <w:t>15</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ECD" w:rsidRDefault="00911EC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8C3" w:rsidRDefault="006368C3">
      <w:r>
        <w:separator/>
      </w:r>
    </w:p>
  </w:footnote>
  <w:footnote w:type="continuationSeparator" w:id="0">
    <w:p w:rsidR="006368C3" w:rsidRDefault="00636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ECD" w:rsidRDefault="00911EC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338E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40"/>
      <w:gridCol w:w="3565"/>
    </w:tblGrid>
    <w:tr w:rsidR="00694556" w:rsidTr="009E47F5">
      <w:trPr>
        <w:trHeight w:hRule="exact" w:val="418"/>
        <w:jc w:val="center"/>
      </w:trPr>
      <w:sdt>
        <w:sdtPr>
          <w:rPr>
            <w:rtl/>
          </w:rPr>
          <w:alias w:val="1174"/>
          <w:tag w:val="1174"/>
          <w:id w:val="1022438735"/>
          <w:text/>
        </w:sdtPr>
        <w:sdtEndPr/>
        <w:sdtContent>
          <w:tc>
            <w:tcPr>
              <w:tcW w:w="8505"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rsidTr="009E47F5">
      <w:trPr>
        <w:trHeight w:val="337"/>
        <w:jc w:val="center"/>
      </w:trPr>
      <w:tc>
        <w:tcPr>
          <w:tcW w:w="4940" w:type="dxa"/>
        </w:tcPr>
        <w:p w:rsidR="00E9323B" w:rsidRPr="00E9323B" w:rsidRDefault="006368C3" w:rsidP="00B82F70">
          <w:pPr>
            <w:rPr>
              <w:b/>
              <w:bCs/>
              <w:noProof w:val="0"/>
              <w:sz w:val="26"/>
              <w:szCs w:val="26"/>
              <w:rtl/>
            </w:rPr>
          </w:pPr>
          <w:sdt>
            <w:sdtPr>
              <w:rPr>
                <w:b/>
                <w:bCs/>
                <w:sz w:val="26"/>
                <w:szCs w:val="26"/>
                <w:rtl/>
              </w:rPr>
              <w:alias w:val="1170"/>
              <w:tag w:val="1170"/>
              <w:id w:val="2043704132"/>
              <w:text w:multiLine="1"/>
            </w:sdtPr>
            <w:sdtEndPr/>
            <w:sdtContent>
              <w:r w:rsidR="00E9323B" w:rsidRPr="00E9323B">
                <w:rPr>
                  <w:b/>
                  <w:bCs/>
                  <w:noProof w:val="0"/>
                  <w:sz w:val="26"/>
                  <w:szCs w:val="26"/>
                  <w:rtl/>
                </w:rPr>
                <w:t>ת"ע</w:t>
              </w:r>
            </w:sdtContent>
          </w:sdt>
          <w:r w:rsidR="00E9323B" w:rsidRPr="00E9323B">
            <w:rPr>
              <w:b/>
              <w:bCs/>
              <w:noProof w:val="0"/>
              <w:sz w:val="26"/>
              <w:szCs w:val="26"/>
              <w:rtl/>
            </w:rPr>
            <w:t xml:space="preserve"> </w:t>
          </w:r>
          <w:bookmarkStart w:id="0" w:name="_GoBack"/>
          <w:sdt>
            <w:sdtPr>
              <w:rPr>
                <w:b/>
                <w:bCs/>
                <w:sz w:val="26"/>
                <w:szCs w:val="26"/>
                <w:highlight w:val="yellow"/>
                <w:rtl/>
              </w:rPr>
              <w:alias w:val="1171"/>
              <w:tag w:val="1171"/>
              <w:id w:val="1679002403"/>
              <w:text w:multiLine="1"/>
            </w:sdtPr>
            <w:sdtEndPr/>
            <w:sdtContent>
              <w:r w:rsidR="00E9323B" w:rsidRPr="00911ECD">
                <w:rPr>
                  <w:b/>
                  <w:bCs/>
                  <w:noProof w:val="0"/>
                  <w:sz w:val="26"/>
                  <w:szCs w:val="26"/>
                  <w:highlight w:val="yellow"/>
                  <w:rtl/>
                </w:rPr>
                <w:t>12807-02-19</w:t>
              </w:r>
            </w:sdtContent>
          </w:sdt>
          <w:bookmarkEnd w:id="0"/>
          <w:r w:rsidR="00E9323B" w:rsidRPr="00E9323B">
            <w:rPr>
              <w:b/>
              <w:bCs/>
              <w:noProof w:val="0"/>
              <w:sz w:val="26"/>
              <w:szCs w:val="26"/>
              <w:rtl/>
            </w:rPr>
            <w:t xml:space="preserve"> </w:t>
          </w:r>
          <w:sdt>
            <w:sdtPr>
              <w:rPr>
                <w:b/>
                <w:bCs/>
                <w:sz w:val="26"/>
                <w:szCs w:val="26"/>
                <w:rtl/>
              </w:rPr>
              <w:alias w:val="1172"/>
              <w:tag w:val="1172"/>
              <w:id w:val="707610100"/>
              <w:text w:multiLine="1"/>
            </w:sdtPr>
            <w:sdtEndPr/>
            <w:sdtContent>
              <w:r w:rsidR="00B82F70">
                <w:rPr>
                  <w:rFonts w:hint="cs"/>
                  <w:b/>
                  <w:bCs/>
                  <w:noProof w:val="0"/>
                  <w:sz w:val="26"/>
                  <w:szCs w:val="26"/>
                </w:rPr>
                <w:t>XXX</w:t>
              </w:r>
              <w:r w:rsidR="00E9323B" w:rsidRPr="00E9323B">
                <w:rPr>
                  <w:b/>
                  <w:bCs/>
                  <w:noProof w:val="0"/>
                  <w:sz w:val="26"/>
                  <w:szCs w:val="26"/>
                  <w:rtl/>
                </w:rPr>
                <w:t xml:space="preserve"> נ' </w:t>
              </w:r>
              <w:r w:rsidR="00B82F70">
                <w:rPr>
                  <w:rFonts w:hint="cs"/>
                  <w:b/>
                  <w:bCs/>
                  <w:noProof w:val="0"/>
                  <w:sz w:val="26"/>
                  <w:szCs w:val="26"/>
                </w:rPr>
                <w:t>XXX</w:t>
              </w:r>
              <w:r w:rsidR="00E9323B" w:rsidRPr="00E9323B">
                <w:rPr>
                  <w:b/>
                  <w:bCs/>
                  <w:noProof w:val="0"/>
                  <w:sz w:val="26"/>
                  <w:szCs w:val="26"/>
                  <w:rtl/>
                </w:rPr>
                <w:t>(המנוח) ואח'</w:t>
              </w:r>
            </w:sdtContent>
          </w:sdt>
        </w:p>
        <w:p w:rsidR="00694556" w:rsidRPr="00E9323B" w:rsidRDefault="00E9323B" w:rsidP="00B82F70">
          <w:pPr>
            <w:rPr>
              <w:rFonts w:ascii="David" w:hAnsi="David"/>
              <w:rtl/>
            </w:rPr>
          </w:pPr>
          <w:r w:rsidRPr="00E9323B">
            <w:rPr>
              <w:rFonts w:ascii="David" w:hAnsi="David"/>
              <w:b/>
              <w:bCs/>
              <w:sz w:val="26"/>
              <w:szCs w:val="26"/>
              <w:rtl/>
            </w:rPr>
            <w:t>ת"ע 45507-02-20</w:t>
          </w:r>
          <w:r w:rsidRPr="00E9323B">
            <w:rPr>
              <w:rFonts w:ascii="David" w:hAnsi="David" w:hint="cs"/>
              <w:b/>
              <w:bCs/>
              <w:sz w:val="26"/>
              <w:szCs w:val="26"/>
              <w:rtl/>
            </w:rPr>
            <w:t xml:space="preserve"> </w:t>
          </w:r>
          <w:r w:rsidR="00B82F70">
            <w:rPr>
              <w:rFonts w:ascii="David" w:hAnsi="David" w:hint="cs"/>
              <w:b/>
              <w:bCs/>
              <w:sz w:val="26"/>
              <w:szCs w:val="26"/>
            </w:rPr>
            <w:t>XXX</w:t>
          </w:r>
          <w:r w:rsidRPr="00E9323B">
            <w:rPr>
              <w:rFonts w:ascii="David" w:hAnsi="David" w:hint="cs"/>
              <w:b/>
              <w:bCs/>
              <w:sz w:val="26"/>
              <w:szCs w:val="26"/>
              <w:rtl/>
            </w:rPr>
            <w:t xml:space="preserve"> נ' האפוטרופוס הכללי מחוז </w:t>
          </w:r>
          <w:r w:rsidR="00B82F70">
            <w:rPr>
              <w:rFonts w:ascii="David" w:hAnsi="David" w:hint="cs"/>
              <w:b/>
              <w:bCs/>
              <w:sz w:val="26"/>
              <w:szCs w:val="26"/>
            </w:rPr>
            <w:t>XXX</w:t>
          </w:r>
          <w:r w:rsidRPr="00E9323B">
            <w:rPr>
              <w:rFonts w:ascii="David" w:hAnsi="David" w:hint="cs"/>
              <w:b/>
              <w:bCs/>
              <w:sz w:val="26"/>
              <w:szCs w:val="26"/>
              <w:rtl/>
            </w:rPr>
            <w:t xml:space="preserve"> ואח'</w:t>
          </w:r>
        </w:p>
      </w:tc>
      <w:tc>
        <w:tcPr>
          <w:tcW w:w="3565" w:type="dxa"/>
        </w:tcPr>
        <w:p w:rsidR="00694556" w:rsidRDefault="00694556">
          <w:pPr>
            <w:pStyle w:val="a3"/>
            <w:jc w:val="right"/>
            <w:rPr>
              <w:b/>
              <w:bCs/>
              <w:noProof w:val="0"/>
              <w:sz w:val="26"/>
              <w:szCs w:val="26"/>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ECD" w:rsidRDefault="00911EC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5360F"/>
    <w:multiLevelType w:val="hybridMultilevel"/>
    <w:tmpl w:val="664CECAE"/>
    <w:lvl w:ilvl="0" w:tplc="0B1C7F92">
      <w:start w:val="1"/>
      <w:numFmt w:val="hebrew1"/>
      <w:lvlText w:val="%1."/>
      <w:lvlJc w:val="left"/>
      <w:pPr>
        <w:ind w:left="1003" w:hanging="360"/>
      </w:pPr>
    </w:lvl>
    <w:lvl w:ilvl="1" w:tplc="04090019">
      <w:start w:val="1"/>
      <w:numFmt w:val="lowerLetter"/>
      <w:lvlText w:val="%2."/>
      <w:lvlJc w:val="left"/>
      <w:pPr>
        <w:ind w:left="1723" w:hanging="360"/>
      </w:pPr>
    </w:lvl>
    <w:lvl w:ilvl="2" w:tplc="0409001B">
      <w:start w:val="1"/>
      <w:numFmt w:val="lowerRoman"/>
      <w:lvlText w:val="%3."/>
      <w:lvlJc w:val="right"/>
      <w:pPr>
        <w:ind w:left="2443" w:hanging="180"/>
      </w:pPr>
    </w:lvl>
    <w:lvl w:ilvl="3" w:tplc="0409000F">
      <w:start w:val="1"/>
      <w:numFmt w:val="decimal"/>
      <w:lvlText w:val="%4."/>
      <w:lvlJc w:val="left"/>
      <w:pPr>
        <w:ind w:left="3163" w:hanging="360"/>
      </w:pPr>
    </w:lvl>
    <w:lvl w:ilvl="4" w:tplc="04090019">
      <w:start w:val="1"/>
      <w:numFmt w:val="lowerLetter"/>
      <w:lvlText w:val="%5."/>
      <w:lvlJc w:val="left"/>
      <w:pPr>
        <w:ind w:left="3883" w:hanging="360"/>
      </w:pPr>
    </w:lvl>
    <w:lvl w:ilvl="5" w:tplc="0409001B">
      <w:start w:val="1"/>
      <w:numFmt w:val="lowerRoman"/>
      <w:lvlText w:val="%6."/>
      <w:lvlJc w:val="right"/>
      <w:pPr>
        <w:ind w:left="4603" w:hanging="180"/>
      </w:pPr>
    </w:lvl>
    <w:lvl w:ilvl="6" w:tplc="0409000F">
      <w:start w:val="1"/>
      <w:numFmt w:val="decimal"/>
      <w:lvlText w:val="%7."/>
      <w:lvlJc w:val="left"/>
      <w:pPr>
        <w:ind w:left="5323" w:hanging="360"/>
      </w:pPr>
    </w:lvl>
    <w:lvl w:ilvl="7" w:tplc="04090019">
      <w:start w:val="1"/>
      <w:numFmt w:val="lowerLetter"/>
      <w:lvlText w:val="%8."/>
      <w:lvlJc w:val="left"/>
      <w:pPr>
        <w:ind w:left="6043" w:hanging="360"/>
      </w:pPr>
    </w:lvl>
    <w:lvl w:ilvl="8" w:tplc="0409001B">
      <w:start w:val="1"/>
      <w:numFmt w:val="lowerRoman"/>
      <w:lvlText w:val="%9."/>
      <w:lvlJc w:val="right"/>
      <w:pPr>
        <w:ind w:left="6763" w:hanging="180"/>
      </w:pPr>
    </w:lvl>
  </w:abstractNum>
  <w:abstractNum w:abstractNumId="1" w15:restartNumberingAfterBreak="0">
    <w:nsid w:val="0E2F59D1"/>
    <w:multiLevelType w:val="hybridMultilevel"/>
    <w:tmpl w:val="04A8E2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C10137B"/>
    <w:multiLevelType w:val="hybridMultilevel"/>
    <w:tmpl w:val="A9FA6646"/>
    <w:lvl w:ilvl="0" w:tplc="0D6E9EB0">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3" w15:restartNumberingAfterBreak="0">
    <w:nsid w:val="71B04676"/>
    <w:multiLevelType w:val="hybridMultilevel"/>
    <w:tmpl w:val="262CC836"/>
    <w:lvl w:ilvl="0" w:tplc="61FA1850">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18204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182040&amp;lt;/CaseID&amp;gt;_x000d__x000a_        &amp;lt;CaseMonth&amp;gt;2&amp;lt;/CaseMonth&amp;gt;_x000d__x000a_        &amp;lt;CaseYear&amp;gt;2019&amp;lt;/CaseYear&amp;gt;_x000d__x000a_        &amp;lt;CaseNumber&amp;gt;12807&amp;lt;/CaseNumber&amp;gt;_x000d__x000a_        &amp;lt;NumeratorGroupID&amp;gt;1&amp;lt;/NumeratorGroupID&amp;gt;_x000d__x000a_        &amp;lt;CaseName&amp;gt;יפה נ&amp;#39; אלמריו(המנוח) ואח&amp;#39;&amp;lt;/CaseName&amp;gt;_x000d__x000a_        &amp;lt;CourtID&amp;gt;26&amp;lt;/CourtID&amp;gt;_x000d__x000a_        &amp;lt;CaseTypeID&amp;gt;86&amp;lt;/CaseTypeID&amp;gt;_x000d__x000a_        &amp;lt;CaseInterestID&amp;gt;2&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807-02-19&amp;lt;/CaseDisplayIdentifier&amp;gt;_x000d__x000a_        &amp;lt;CaseTypeDesc&amp;gt;ת&amp;quot;ע&amp;lt;/CaseTypeDesc&amp;gt;_x000d__x000a_        &amp;lt;CourtDesc&amp;gt;שלום חיפה&amp;lt;/CourtDesc&amp;gt;_x000d__x000a_        &amp;lt;CaseStageDesc&amp;gt;תיק אלקטרוני&amp;lt;/CaseStageDesc&amp;gt;_x000d__x000a_        &amp;lt;IsUnpaidFeeExist&amp;gt;true&amp;lt;/IsUnpaidFeeExist&amp;gt;_x000d__x000a_        &amp;lt;CaseNextDeterminingTask&amp;gt;151&amp;lt;/CaseNextDeterminingTask&amp;gt;_x000d__x000a_        &amp;lt;CaseOpenDate&amp;gt;2019-02-06T10:48:00+02:00&amp;lt;/CaseOpenDate&amp;gt;_x000d__x000a_        &amp;lt;PleaTypeID&amp;gt;5&amp;lt;/PleaTypeID&amp;gt;_x000d__x000a_        &amp;lt;CourtLevelID&amp;gt;1&amp;lt;/CourtLevelID&amp;gt;_x000d__x000a_        &amp;lt;CourtLevelCaseTypeInterestID&amp;gt;713&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182040&amp;lt;/CaseID&amp;gt;_x000d__x000a_        &amp;lt;CaseMonth&amp;gt;2&amp;lt;/CaseMonth&amp;gt;_x000d__x000a_        &amp;lt;CaseYear&amp;gt;2019&amp;lt;/CaseYear&amp;gt;_x000d__x000a_        &amp;lt;CaseNumber&amp;gt;12807&amp;lt;/CaseNumber&amp;gt;_x000d__x000a_        &amp;lt;NumeratorGroupID&amp;gt;1&amp;lt;/NumeratorGroupID&amp;gt;_x000d__x000a_        &amp;lt;CaseName&amp;gt;יפה נ&amp;#39; אלמריו(המנוח) ואח&amp;#39;&amp;lt;/CaseName&amp;gt;_x000d__x000a_        &amp;lt;CourtID&amp;gt;26&amp;lt;/CourtID&amp;gt;_x000d__x000a_        &amp;lt;CaseTypeID&amp;gt;86&amp;lt;/CaseTypeID&amp;gt;_x000d__x000a_        &amp;lt;CaseInterestID&amp;gt;2&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807-02-19&amp;lt;/CaseDisplayIdentifier&amp;gt;_x000d__x000a_        &amp;lt;CaseTypeDesc&amp;gt;ת&amp;quot;ע&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19-02-06T10:48:00+02:00&amp;lt;/CaseOpenDate&amp;gt;_x000d__x000a_        &amp;lt;PleaTypeID&amp;gt;5&amp;lt;/PleaTypeID&amp;gt;_x000d__x000a_        &amp;lt;CourtLevelID&amp;gt;1&amp;lt;/CourtLevelID&amp;gt;_x000d__x000a_        &amp;lt;CourtLevelCaseTypeInterestID&amp;gt;713&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441380&amp;lt;/DecisionID&amp;gt;_x000d__x000a_        &amp;lt;DecisionName&amp;gt;החלטה  שניתנה ע&amp;quot;י  שושנה ברגר&amp;lt;/DecisionName&amp;gt;_x000d__x000a_        &amp;lt;DecisionStatusID&amp;gt;1&amp;lt;/DecisionStatusID&amp;gt;_x000d__x000a_        &amp;lt;DecisionStatusChangeDate&amp;gt;2024-10-10T19:06:20.067+03:00&amp;lt;/DecisionStatusChangeDate&amp;gt;_x000d__x000a_        &amp;lt;DecisionSignatureDate&amp;gt;2024-10-10T19:06:18.293+03:00&amp;lt;/DecisionSignatureDate&amp;gt;_x000d__x000a_        &amp;lt;DecisionSignatureUserID&amp;gt;057920175@GOV.IL&amp;lt;/DecisionSignatureUserID&amp;gt;_x000d__x000a_        &amp;lt;DecisionCreateDate&amp;gt;2024-10-10T17:11:20.99+03:00&amp;lt;/DecisionCreateDate&amp;gt;_x000d__x000a_        &amp;lt;DecisionChangeDate&amp;gt;2024-10-10T19:06:20.18+03:00&amp;lt;/DecisionChangeDate&amp;gt;_x000d__x000a_        &amp;lt;DecisionChangeUserID&amp;gt;03631922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767872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201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319226@GOV.IL&amp;lt;/DecisionCreationUserID&amp;gt;_x000d__x000a_        &amp;lt;DecisionDisplayName&amp;gt;החלטה  שניתנה ע&amp;quot;י  שושנה ברגר&amp;lt;/DecisionDisplayName&amp;gt;_x000d__x000a_        &amp;lt;IsScanned&amp;gt;false&amp;lt;/IsScanned&amp;gt;_x000d__x000a_        &amp;lt;DecisionSignatureUserName&amp;gt;שושנה בר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2&amp;lt;/DecisionNumberInCase&amp;gt;_x000d__x000a_      &amp;lt;/dt_Decision&amp;gt;_x000d__x000a_      &amp;lt;dt_DecisionCase diffgr:id=&amp;quot;dt_DecisionCase1&amp;quot; msdata:rowOrder=&amp;quot;0&amp;quot;&amp;gt;_x000d__x000a_        &amp;lt;DecisionID&amp;gt;155441380&amp;lt;/DecisionID&amp;gt;_x000d__x000a_        &amp;lt;CaseID&amp;gt;76182040&amp;lt;/CaseID&amp;gt;_x000d__x000a_        &amp;lt;IsOriginal&amp;gt;true&amp;lt;/IsOriginal&amp;gt;_x000d__x000a_        &amp;lt;IsDeleted&amp;gt;false&amp;lt;/IsDeleted&amp;gt;_x000d__x000a_        &amp;lt;CaseName&amp;gt;יפה נ&amp;#39; אלמריו(המנוח) ואח&amp;#39;&amp;lt;/CaseName&amp;gt;_x000d__x000a_        &amp;lt;CaseDisplayIdentifier&amp;gt;12807-02-19 ת&amp;quot;ע&amp;lt;/CaseDisplayIdentifier&amp;gt;_x000d__x000a_      &amp;lt;/dt_DecisionCase&amp;gt;_x000d__x000a_    &amp;lt;/DecisionDS&amp;gt;_x000d__x000a_  &amp;lt;/diffgr:diffgram&amp;gt;_x000d__x000a_&amp;lt;/DecisionDS&amp;gt;"/>
    <w:docVar w:name="DecisionID" w:val="155441380"/>
    <w:docVar w:name="WordClientAssemblyName" w:val="NGCS.Decision.ClientWordBL"/>
    <w:docVar w:name="WordClientClassName" w:val="NGCS.Decision.ClientWordBL.DecisionClient"/>
  </w:docVars>
  <w:rsids>
    <w:rsidRoot w:val="00694556"/>
    <w:rsid w:val="00005C8B"/>
    <w:rsid w:val="00013164"/>
    <w:rsid w:val="000564AB"/>
    <w:rsid w:val="00064FBD"/>
    <w:rsid w:val="00096AF7"/>
    <w:rsid w:val="000C3B0F"/>
    <w:rsid w:val="000F0BC8"/>
    <w:rsid w:val="00105FFA"/>
    <w:rsid w:val="00107E6D"/>
    <w:rsid w:val="0011194C"/>
    <w:rsid w:val="001447CF"/>
    <w:rsid w:val="00144D2A"/>
    <w:rsid w:val="00180519"/>
    <w:rsid w:val="00186623"/>
    <w:rsid w:val="00192D8D"/>
    <w:rsid w:val="001B2524"/>
    <w:rsid w:val="001C4003"/>
    <w:rsid w:val="001E651D"/>
    <w:rsid w:val="002265FF"/>
    <w:rsid w:val="00227F7A"/>
    <w:rsid w:val="00297D32"/>
    <w:rsid w:val="002A4697"/>
    <w:rsid w:val="002E0BE1"/>
    <w:rsid w:val="00307A6A"/>
    <w:rsid w:val="00307C40"/>
    <w:rsid w:val="00320433"/>
    <w:rsid w:val="00347EF1"/>
    <w:rsid w:val="00362723"/>
    <w:rsid w:val="0036743F"/>
    <w:rsid w:val="003A1C04"/>
    <w:rsid w:val="00417775"/>
    <w:rsid w:val="0043125D"/>
    <w:rsid w:val="0043404E"/>
    <w:rsid w:val="0043502B"/>
    <w:rsid w:val="00436B3D"/>
    <w:rsid w:val="004A65AE"/>
    <w:rsid w:val="004C4BDF"/>
    <w:rsid w:val="004D1187"/>
    <w:rsid w:val="004E6E3C"/>
    <w:rsid w:val="004F0A52"/>
    <w:rsid w:val="00504852"/>
    <w:rsid w:val="00515463"/>
    <w:rsid w:val="00525BDE"/>
    <w:rsid w:val="005268F6"/>
    <w:rsid w:val="00547DB7"/>
    <w:rsid w:val="005C06FD"/>
    <w:rsid w:val="005D6AC7"/>
    <w:rsid w:val="0060148A"/>
    <w:rsid w:val="00622BAA"/>
    <w:rsid w:val="00630DC7"/>
    <w:rsid w:val="006368C3"/>
    <w:rsid w:val="00671BD5"/>
    <w:rsid w:val="006805C1"/>
    <w:rsid w:val="00681817"/>
    <w:rsid w:val="006916AC"/>
    <w:rsid w:val="00694556"/>
    <w:rsid w:val="006B6A65"/>
    <w:rsid w:val="006B7799"/>
    <w:rsid w:val="006E1086"/>
    <w:rsid w:val="006E1A53"/>
    <w:rsid w:val="006E2D6B"/>
    <w:rsid w:val="006F4556"/>
    <w:rsid w:val="00702745"/>
    <w:rsid w:val="00704EDA"/>
    <w:rsid w:val="00733F0E"/>
    <w:rsid w:val="0074222D"/>
    <w:rsid w:val="00775D81"/>
    <w:rsid w:val="007B3B55"/>
    <w:rsid w:val="007B488D"/>
    <w:rsid w:val="007E6115"/>
    <w:rsid w:val="007F4609"/>
    <w:rsid w:val="00820005"/>
    <w:rsid w:val="00896889"/>
    <w:rsid w:val="008A7445"/>
    <w:rsid w:val="008C5714"/>
    <w:rsid w:val="00903896"/>
    <w:rsid w:val="00906F3D"/>
    <w:rsid w:val="00911ECD"/>
    <w:rsid w:val="00912A1E"/>
    <w:rsid w:val="009368B3"/>
    <w:rsid w:val="009A6F54"/>
    <w:rsid w:val="009E171A"/>
    <w:rsid w:val="009E47F5"/>
    <w:rsid w:val="009E53CF"/>
    <w:rsid w:val="00A338E7"/>
    <w:rsid w:val="00A80265"/>
    <w:rsid w:val="00A94B64"/>
    <w:rsid w:val="00AC3B7B"/>
    <w:rsid w:val="00AC5209"/>
    <w:rsid w:val="00AF68D0"/>
    <w:rsid w:val="00B80CBD"/>
    <w:rsid w:val="00B82F70"/>
    <w:rsid w:val="00B86096"/>
    <w:rsid w:val="00BA345C"/>
    <w:rsid w:val="00BF1908"/>
    <w:rsid w:val="00C22D93"/>
    <w:rsid w:val="00C34482"/>
    <w:rsid w:val="00C5161B"/>
    <w:rsid w:val="00CE74FE"/>
    <w:rsid w:val="00D33B86"/>
    <w:rsid w:val="00D53924"/>
    <w:rsid w:val="00D55D0C"/>
    <w:rsid w:val="00D56E7B"/>
    <w:rsid w:val="00D60781"/>
    <w:rsid w:val="00D96D8C"/>
    <w:rsid w:val="00DA6649"/>
    <w:rsid w:val="00DC056B"/>
    <w:rsid w:val="00DE7C15"/>
    <w:rsid w:val="00E47928"/>
    <w:rsid w:val="00E54642"/>
    <w:rsid w:val="00E9323B"/>
    <w:rsid w:val="00E933B1"/>
    <w:rsid w:val="00EA44E8"/>
    <w:rsid w:val="00EA7C3A"/>
    <w:rsid w:val="00EC37E9"/>
    <w:rsid w:val="00F465F8"/>
    <w:rsid w:val="00F84B6D"/>
    <w:rsid w:val="00FA72D8"/>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95A588-A586-458A-A1EB-50415D1A2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417775"/>
    <w:rPr>
      <w:color w:val="808080"/>
    </w:rPr>
  </w:style>
  <w:style w:type="character" w:customStyle="1" w:styleId="a4">
    <w:name w:val="כותרת עליונה תו"/>
    <w:basedOn w:val="a0"/>
    <w:link w:val="a3"/>
    <w:rPr>
      <w:rFonts w:cs="David"/>
      <w:noProof/>
      <w:sz w:val="24"/>
      <w:szCs w:val="24"/>
    </w:rPr>
  </w:style>
  <w:style w:type="character" w:styleId="Hyperlink">
    <w:name w:val="Hyperlink"/>
    <w:semiHidden/>
    <w:unhideWhenUsed/>
    <w:rsid w:val="00EA44E8"/>
    <w:rPr>
      <w:color w:val="0000FF"/>
      <w:u w:val="single"/>
    </w:rPr>
  </w:style>
  <w:style w:type="paragraph" w:styleId="ae">
    <w:name w:val="List Paragraph"/>
    <w:basedOn w:val="a"/>
    <w:uiPriority w:val="34"/>
    <w:qFormat/>
    <w:rsid w:val="00EA44E8"/>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7995">
      <w:bodyDiv w:val="1"/>
      <w:marLeft w:val="0"/>
      <w:marRight w:val="0"/>
      <w:marTop w:val="0"/>
      <w:marBottom w:val="0"/>
      <w:divBdr>
        <w:top w:val="none" w:sz="0" w:space="0" w:color="auto"/>
        <w:left w:val="none" w:sz="0" w:space="0" w:color="auto"/>
        <w:bottom w:val="none" w:sz="0" w:space="0" w:color="auto"/>
        <w:right w:val="none" w:sz="0" w:space="0" w:color="auto"/>
      </w:divBdr>
    </w:div>
    <w:div w:id="387388653">
      <w:bodyDiv w:val="1"/>
      <w:marLeft w:val="0"/>
      <w:marRight w:val="0"/>
      <w:marTop w:val="0"/>
      <w:marBottom w:val="0"/>
      <w:divBdr>
        <w:top w:val="none" w:sz="0" w:space="0" w:color="auto"/>
        <w:left w:val="none" w:sz="0" w:space="0" w:color="auto"/>
        <w:bottom w:val="none" w:sz="0" w:space="0" w:color="auto"/>
        <w:right w:val="none" w:sz="0" w:space="0" w:color="auto"/>
      </w:divBdr>
    </w:div>
    <w:div w:id="764761744">
      <w:bodyDiv w:val="1"/>
      <w:marLeft w:val="0"/>
      <w:marRight w:val="0"/>
      <w:marTop w:val="0"/>
      <w:marBottom w:val="0"/>
      <w:divBdr>
        <w:top w:val="none" w:sz="0" w:space="0" w:color="auto"/>
        <w:left w:val="none" w:sz="0" w:space="0" w:color="auto"/>
        <w:bottom w:val="none" w:sz="0" w:space="0" w:color="auto"/>
        <w:right w:val="none" w:sz="0" w:space="0" w:color="auto"/>
      </w:divBdr>
    </w:div>
    <w:div w:id="114131398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safrut/bookgroup/2287" TargetMode="External"/><Relationship Id="rId18" Type="http://schemas.openxmlformats.org/officeDocument/2006/relationships/image" Target="media/image6.emf"/><Relationship Id="rId26" Type="http://schemas.openxmlformats.org/officeDocument/2006/relationships/image" Target="media/image14.emf"/><Relationship Id="rId39" Type="http://schemas.openxmlformats.org/officeDocument/2006/relationships/hyperlink" Target="http://www.nevo.co.il/safrut/bookgroup/2287" TargetMode="External"/><Relationship Id="rId21" Type="http://schemas.openxmlformats.org/officeDocument/2006/relationships/image" Target="media/image9.emf"/><Relationship Id="rId34" Type="http://schemas.openxmlformats.org/officeDocument/2006/relationships/hyperlink" Target="http://www.nevo.co.il/case/26474076" TargetMode="External"/><Relationship Id="rId42" Type="http://schemas.openxmlformats.org/officeDocument/2006/relationships/image" Target="media/image21.emf"/><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image" Target="media/image17.emf"/><Relationship Id="rId11" Type="http://schemas.openxmlformats.org/officeDocument/2006/relationships/image" Target="media/image2.emf"/><Relationship Id="rId24" Type="http://schemas.openxmlformats.org/officeDocument/2006/relationships/image" Target="media/image12.emf"/><Relationship Id="rId32" Type="http://schemas.openxmlformats.org/officeDocument/2006/relationships/hyperlink" Target="http://www.nevo.co.il/law/98588" TargetMode="External"/><Relationship Id="rId37" Type="http://schemas.openxmlformats.org/officeDocument/2006/relationships/hyperlink" Target="http://www.nevo.co.il/case/26659954" TargetMode="External"/><Relationship Id="rId40" Type="http://schemas.openxmlformats.org/officeDocument/2006/relationships/image" Target="media/image19.emf"/><Relationship Id="rId45" Type="http://schemas.openxmlformats.org/officeDocument/2006/relationships/header" Target="header1.xml"/><Relationship Id="rId53" Type="http://schemas.openxmlformats.org/officeDocument/2006/relationships/theme" Target="theme/theme1.xml"/><Relationship Id="rId5" Type="http://schemas.openxmlformats.org/officeDocument/2006/relationships/styles" Target="styles.xml"/><Relationship Id="rId10" Type="http://schemas.openxmlformats.org/officeDocument/2006/relationships/image" Target="media/image1.emf"/><Relationship Id="rId19" Type="http://schemas.openxmlformats.org/officeDocument/2006/relationships/image" Target="media/image7.emf"/><Relationship Id="rId31" Type="http://schemas.openxmlformats.org/officeDocument/2006/relationships/hyperlink" Target="http://www.nevo.co.il/safrut/bookgroup/2382" TargetMode="External"/><Relationship Id="rId44" Type="http://schemas.openxmlformats.org/officeDocument/2006/relationships/image" Target="media/image23.png"/><Relationship Id="rId52"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29824514" TargetMode="External"/><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hyperlink" Target="http://www.nevo.co.il/case/20114719" TargetMode="External"/><Relationship Id="rId43" Type="http://schemas.openxmlformats.org/officeDocument/2006/relationships/image" Target="media/image22.emf"/><Relationship Id="rId48" Type="http://schemas.openxmlformats.org/officeDocument/2006/relationships/footer" Target="footer2.xml"/><Relationship Id="rId8" Type="http://schemas.openxmlformats.org/officeDocument/2006/relationships/footnotes" Target="footnotes.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hyperlink" Target="http://www.nevo.co.il/case/2506331" TargetMode="External"/><Relationship Id="rId38" Type="http://schemas.openxmlformats.org/officeDocument/2006/relationships/hyperlink" Target="http://www.nevo.co.il/case/26474076" TargetMode="External"/><Relationship Id="rId46" Type="http://schemas.openxmlformats.org/officeDocument/2006/relationships/header" Target="header2.xml"/><Relationship Id="rId20" Type="http://schemas.openxmlformats.org/officeDocument/2006/relationships/image" Target="media/image8.emf"/><Relationship Id="rId41" Type="http://schemas.openxmlformats.org/officeDocument/2006/relationships/image" Target="media/image20.emf"/><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www.nevo.co.il/case/29824514" TargetMode="External"/><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hyperlink" Target="http://www.nevo.co.il/case/2506331" TargetMode="External"/><Relationship Id="rId49"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901632CB024B7B9BF5FC8F28799B89"/>
        <w:category>
          <w:name w:val="כללי"/>
          <w:gallery w:val="placeholder"/>
        </w:category>
        <w:types>
          <w:type w:val="bbPlcHdr"/>
        </w:types>
        <w:behaviors>
          <w:behavior w:val="content"/>
        </w:behaviors>
        <w:guid w:val="{1CE769BB-7B83-4065-BBE3-A40371E0893B}"/>
      </w:docPartPr>
      <w:docPartBody>
        <w:p w:rsidR="0096639D" w:rsidRDefault="00DD1C03">
          <w:pPr>
            <w:pStyle w:val="46901632CB024B7B9BF5FC8F28799B89"/>
          </w:pPr>
          <w:r>
            <w:rPr>
              <w:b/>
              <w:bCs/>
              <w:sz w:val="26"/>
              <w:szCs w:val="26"/>
              <w:rtl/>
            </w:rPr>
            <w:t>סוג זיהוי צד ב</w:t>
          </w:r>
        </w:p>
      </w:docPartBody>
    </w:docPart>
    <w:docPart>
      <w:docPartPr>
        <w:name w:val="EBDDD8ED91F841FAAD439A7C1BE7739E"/>
        <w:category>
          <w:name w:val="כללי"/>
          <w:gallery w:val="placeholder"/>
        </w:category>
        <w:types>
          <w:type w:val="bbPlcHdr"/>
        </w:types>
        <w:behaviors>
          <w:behavior w:val="content"/>
        </w:behaviors>
        <w:guid w:val="{1C610153-2099-4E47-A493-E055D682FE4F}"/>
      </w:docPartPr>
      <w:docPartBody>
        <w:p w:rsidR="0096639D" w:rsidRDefault="00DD1C03">
          <w:pPr>
            <w:pStyle w:val="EBDDD8ED91F841FAAD439A7C1BE7739E"/>
          </w:pPr>
          <w:r>
            <w:rPr>
              <w:b/>
              <w:bCs/>
              <w:sz w:val="26"/>
              <w:szCs w:val="26"/>
              <w:rtl/>
            </w:rPr>
            <w:t>מספר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4F0"/>
    <w:rsid w:val="00091B2E"/>
    <w:rsid w:val="0056493F"/>
    <w:rsid w:val="0096639D"/>
    <w:rsid w:val="00AC04F0"/>
    <w:rsid w:val="00DD1C03"/>
    <w:rsid w:val="00E356E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0E6957825B64FCC929A4812421E78C8">
    <w:name w:val="20E6957825B64FCC929A4812421E78C8"/>
    <w:pPr>
      <w:bidi/>
    </w:pPr>
  </w:style>
  <w:style w:type="paragraph" w:customStyle="1" w:styleId="46901632CB024B7B9BF5FC8F28799B89">
    <w:name w:val="46901632CB024B7B9BF5FC8F28799B89"/>
    <w:pPr>
      <w:bidi/>
    </w:pPr>
  </w:style>
  <w:style w:type="paragraph" w:customStyle="1" w:styleId="EBDDD8ED91F841FAAD439A7C1BE7739E">
    <w:name w:val="EBDDD8ED91F841FAAD439A7C1BE7739E"/>
    <w:pPr>
      <w:bidi/>
    </w:pPr>
  </w:style>
  <w:style w:type="paragraph" w:customStyle="1" w:styleId="85F2F4431413437EA3B58A484950714C">
    <w:name w:val="85F2F4431413437EA3B58A484950714C"/>
    <w:pPr>
      <w:bidi/>
    </w:pPr>
  </w:style>
  <w:style w:type="paragraph" w:customStyle="1" w:styleId="1A69CA9797BB403695B19E80934490BD">
    <w:name w:val="1A69CA9797BB403695B19E80934490BD"/>
    <w:pPr>
      <w:bidi/>
    </w:pPr>
  </w:style>
  <w:style w:type="paragraph" w:customStyle="1" w:styleId="6EAACE121DC5448A8D65C9318B7976EC">
    <w:name w:val="6EAACE121DC5448A8D65C9318B7976EC"/>
    <w:rsid w:val="00AC04F0"/>
    <w:pPr>
      <w:bidi/>
    </w:pPr>
  </w:style>
  <w:style w:type="paragraph" w:customStyle="1" w:styleId="6E9BF9DA80204C469E027B6ABA65AD85">
    <w:name w:val="6E9BF9DA80204C469E027B6ABA65AD85"/>
    <w:rsid w:val="00AC04F0"/>
    <w:pPr>
      <w:bidi/>
    </w:pPr>
  </w:style>
  <w:style w:type="paragraph" w:customStyle="1" w:styleId="7400A1A5587A4C0D9C7EB80A875DBE2E">
    <w:name w:val="7400A1A5587A4C0D9C7EB80A875DBE2E"/>
    <w:rsid w:val="00AC04F0"/>
    <w:pPr>
      <w:bidi/>
    </w:pPr>
  </w:style>
  <w:style w:type="paragraph" w:customStyle="1" w:styleId="468F466071124379BF0E1F5AC08BBF1E">
    <w:name w:val="468F466071124379BF0E1F5AC08BBF1E"/>
    <w:rsid w:val="00AC04F0"/>
    <w:pPr>
      <w:bidi/>
    </w:pPr>
  </w:style>
  <w:style w:type="character" w:styleId="a3">
    <w:name w:val="Placeholder Text"/>
    <w:basedOn w:val="a0"/>
    <w:uiPriority w:val="99"/>
    <w:semiHidden/>
    <w:rsid w:val="00AC04F0"/>
    <w:rPr>
      <w:color w:val="808080"/>
    </w:rPr>
  </w:style>
  <w:style w:type="paragraph" w:customStyle="1" w:styleId="6EAACE121DC5448A8D65C9318B7976EC1">
    <w:name w:val="6EAACE121DC5448A8D65C9318B7976EC1"/>
    <w:rsid w:val="00AC04F0"/>
    <w:pPr>
      <w:bidi/>
      <w:spacing w:after="0" w:line="240" w:lineRule="auto"/>
    </w:pPr>
    <w:rPr>
      <w:rFonts w:ascii="Times New Roman" w:eastAsia="Times New Roman" w:hAnsi="Times New Roman" w:cs="David"/>
      <w:noProof/>
      <w:sz w:val="24"/>
      <w:szCs w:val="24"/>
    </w:rPr>
  </w:style>
  <w:style w:type="paragraph" w:customStyle="1" w:styleId="6E9BF9DA80204C469E027B6ABA65AD851">
    <w:name w:val="6E9BF9DA80204C469E027B6ABA65AD851"/>
    <w:rsid w:val="00AC04F0"/>
    <w:pPr>
      <w:bidi/>
      <w:spacing w:after="0" w:line="240" w:lineRule="auto"/>
    </w:pPr>
    <w:rPr>
      <w:rFonts w:ascii="Times New Roman" w:eastAsia="Times New Roman" w:hAnsi="Times New Roman" w:cs="David"/>
      <w:noProof/>
      <w:sz w:val="24"/>
      <w:szCs w:val="24"/>
    </w:rPr>
  </w:style>
  <w:style w:type="paragraph" w:customStyle="1" w:styleId="7400A1A5587A4C0D9C7EB80A875DBE2E1">
    <w:name w:val="7400A1A5587A4C0D9C7EB80A875DBE2E1"/>
    <w:rsid w:val="00AC04F0"/>
    <w:pPr>
      <w:bidi/>
      <w:spacing w:after="0" w:line="240" w:lineRule="auto"/>
    </w:pPr>
    <w:rPr>
      <w:rFonts w:ascii="Times New Roman" w:eastAsia="Times New Roman" w:hAnsi="Times New Roman" w:cs="David"/>
      <w:noProof/>
      <w:sz w:val="24"/>
      <w:szCs w:val="24"/>
    </w:rPr>
  </w:style>
  <w:style w:type="paragraph" w:customStyle="1" w:styleId="468F466071124379BF0E1F5AC08BBF1E1">
    <w:name w:val="468F466071124379BF0E1F5AC08BBF1E1"/>
    <w:rsid w:val="00AC04F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מומחה</PartyTypeName>
        <ProceedingType>בית משפט</ProceedingType>
        <PleaName>כתב בקשה</PleaName>
        <PartyBelonging> - </PartyBelonging>
        <RoleName>מומחה בית משפט </RoleName>
        <IsSubProceeding>FALSE</IsSubProceeding>
        <FullName>קרן רווה</FullName>
        <FirstName>קרן</FirstName>
        <LastName>רווה</LastName>
        <PartyPropertyName/>
        <AuthenticationTypeAndNumber>ת"ז 024864092</AuthenticationTypeAndNumber>
        <RepresentatedOrRepresentativesNames/>
        <RepresentatedOrRepresentativesCount>0</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260809496</CasePartyID>
        <PartyTypeID>5</PartyTypeID>
        <ActivityStatusID>1</ActivityStatusID>
        <PartyAliasID>102</PartyAliasID>
        <PartyAliasName>מומחה בית משפט</PartyAliasName>
        <LegalEntityID>71630438</LegalEntityID>
        <CaseLegalEntityID>126016698</CaseLegalEntityID>
        <AuthenticationTypeID>1</AuthenticationTypeID>
        <AuthenticationTypeName>ת"ז</AuthenticationTypeName>
        <LegalEntityNumber>024864092</LegalEntityNumber>
        <IsMainPartyType>true</IsMainPartyType>
        <CaseDisplayIdentifier>12807-02-19</CaseDisplayIdentifier>
        <CaseTypeID>86</CaseTypeID>
        <CaseTypeName>תיק עזבונות (ת"ע)</CaseTypeName>
        <CaseName>יפה נ' אלמריו(המנוח) ואח'</CaseName>
        <FullAddress>בית אשכול, אחוזה 79 רעננה </FullAddress>
        <EmailAddress>INFO@KERENRAVEH.CO.IL</EmailAddress>
        <MotionID>0</MotionID>
        <CasePleaID>0</CasePleaID>
        <FatherName xml:space="preserve">        </FatherName>
        <LinkedCaseID>0</LinkedCaseID>
        <CasePartyCategoryID>1</CasePartyCategoryID>
        <LegalEntityAddressID>80149536</LegalEntityAddressID>
        <LegalEntityEmailAddressID>67843806</LegalEntityEmailAddressID>
        <PleaTypeID>5</PleaTypeID>
        <GroupPartyAlias/>
        <IsConverted>false</IsConverted>
        <LegalEntityNameID>74934289</LegalEntityNameID>
        <RepresentatedNamesOfAssistant/>
        <LegalEntityTypeID>6</LegalEntityTypeID>
        <IsVerdictExists>false</IsVerdictExists>
        <IsAsirAzir>false</IsAsirAzir>
        <MainAndSecSpec/>
        <IsPublicationProhibited>false</IsPublicationProhibited>
        <PublicationProhibitedFullName>קרן רווה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נוריאל סייג</FullName>
        <FirstName>נוריאל</FirstName>
        <LastName>סייג</LastName>
        <PartyPropertyName/>
        <AuthenticationTypeAndNumber>מ.ר. 65657</AuthenticationTypeAndNumber>
        <RepresentatedOrRepresentativesNames>גדעון רבינוביץ</RepresentatedOrRepresentativesNames>
        <RepresentatedOrRepresentativesCount>2</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193286826</CasePartyID>
        <PartyTypeID>2</PartyTypeID>
        <ActivityStatusID>1</ActivityStatusID>
        <PartyAliasID>22</PartyAliasID>
        <PartyAliasName>בא כוח מבקשים</PartyAliasName>
        <LegalEntityID>74384694</LegalEntityID>
        <CaseLegalEntityID>105544712</CaseLegalEntityID>
        <AuthenticationTypeID>4</AuthenticationTypeID>
        <AuthenticationTypeName>מ.ר.</AuthenticationTypeName>
        <LegalEntityNumber>65657</LegalEntityNumber>
        <IsMainPartyType>true</IsMainPartyType>
        <CaseDisplayIdentifier>12807-02-19</CaseDisplayIdentifier>
        <CaseTypeID>86</CaseTypeID>
        <CaseTypeName>תיק עזבונות (ת"ע)</CaseTypeName>
        <CaseName>יפה נ' אלמריו(המנוח) ואח'</CaseName>
        <FullAddress>ה' באייר 18 תל אביב -יפו </FullAddress>
        <MotionID>0</MotionID>
        <CasePleaID>0</CasePleaID>
        <LinkedCaseID>0</LinkedCaseID>
        <CasePartyCategoryID>2</CasePartyCategoryID>
        <LegalEntityAddressID>78985057</LegalEntityAddressID>
        <PleaTypeID>5</PleaTypeID>
        <LawyerOfficeName>משרד עו"ד נוריאל סייג</LawyerOfficeName>
        <LawyerOfficeID>74384695</LawyerOfficeID>
        <GroupPartyAlias/>
        <IsConverted>false</IsConverted>
        <LegalEntityNameID>79917649</LegalEntityNameID>
        <RepresentatedNamesOfAssistant/>
        <LegalEntityTypeID>4</LegalEntityTypeID>
        <IsVerdictExists>false</IsVerdictExists>
        <IsAsirAzir>false</IsAsirAzir>
        <MainAndSecSpec/>
        <IsPublicationProhibited>false</IsPublicationProhibited>
        <PublicationProhibitedFullName>נוריאל סייג</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ליאל גולני</FullName>
        <FirstName>ליאל</FirstName>
        <LastName>גולני</LastName>
        <PartyPropertyName/>
        <AuthenticationTypeAndNumber>מ.ר. 43093</AuthenticationTypeAndNumber>
        <RepresentatedOrRepresentativesNames>תמי אלמוג, עדי מאירוביץ</RepresentatedOrRepresentativesNames>
        <RepresentatedOrRepresentativesCount>3</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261078272</CasePartyID>
        <PartyTypeID>2</PartyTypeID>
        <ActivityStatusID>1</ActivityStatusID>
        <PartyAliasID>23</PartyAliasID>
        <PartyAliasName>בא כוח משיבים</PartyAliasName>
        <LegalEntityID>15885253</LegalEntityID>
        <CaseLegalEntityID>126108801</CaseLegalEntityID>
        <AuthenticationTypeID>4</AuthenticationTypeID>
        <AuthenticationTypeName>מ.ר.</AuthenticationTypeName>
        <LegalEntityNumber>43093</LegalEntityNumber>
        <IsMainPartyType>true</IsMainPartyType>
        <CaseDisplayIdentifier>12807-02-19</CaseDisplayIdentifier>
        <CaseTypeID>86</CaseTypeID>
        <CaseTypeName>תיק עזבונות (ת"ע)</CaseTypeName>
        <CaseName>יפה נ' אלמריו(המנוח) ואח'</CaseName>
        <FullAddress>הלל 31 ירושלים ת.ד 69</FullAddress>
        <EmailAddress>court@arnon.co.il</EmailAddress>
        <MotionID>0</MotionID>
        <CasePleaID>0</CasePleaID>
        <LinkedCaseID>0</LinkedCaseID>
        <PartyID>2</PartyID>
        <CasePartyCategoryID>2</CasePartyCategoryID>
        <LegalEntityAddressID>81355490</LegalEntityAddressID>
        <LegalEntityEmailAddressID>67839361</LegalEntityEmailAddressID>
        <PleaTypeID>5</PleaTypeID>
        <LawyerOfficeName>משרד עו"ד: ארנון,תדמור-לוי</LawyerOfficeName>
        <LawyerOfficeID>429682</LawyerOfficeID>
        <GroupPartyAlias/>
        <IsConverted>false</IsConverted>
        <LegalEntityNameID>17532355</LegalEntityNameID>
        <RepresentatedNamesOfAssistant/>
        <LegalEntityTypeID>4</LegalEntityTypeID>
        <IsVerdictExists>false</IsVerdictExists>
        <IsAsirAzir>false</IsAsirAzir>
        <MainAndSecSpec/>
        <IsPublicationProhibited>false</IsPublicationProhibited>
        <PublicationProhibitedFullName>ליאל גולני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שחר שפר</FullName>
        <FirstName>שחר</FirstName>
        <LastName>שפר</LastName>
        <PartyPropertyName/>
        <AuthenticationTypeAndNumber>מ.ר. 82852</AuthenticationTypeAndNumber>
        <RepresentatedOrRepresentativesNames>נתן אלמריו</RepresentatedOrRepresentativesNames>
        <RepresentatedOrRepresentativesCount>1</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243548595</CasePartyID>
        <PartyTypeID>2</PartyTypeID>
        <ActivityStatusID>1</ActivityStatusID>
        <PartyAliasID>23</PartyAliasID>
        <PartyAliasName>בא כוח משיבים</PartyAliasName>
        <LegalEntityID>78066764</LegalEntityID>
        <CaseLegalEntityID>120528762</CaseLegalEntityID>
        <AuthenticationTypeID>4</AuthenticationTypeID>
        <AuthenticationTypeName>מ.ר.</AuthenticationTypeName>
        <LegalEntityNumber>82852</LegalEntityNumber>
        <IsMainPartyType>true</IsMainPartyType>
        <CaseDisplayIdentifier>12807-02-19</CaseDisplayIdentifier>
        <CaseTypeID>86</CaseTypeID>
        <CaseTypeName>תיק עזבונות (ת"ע)</CaseTypeName>
        <CaseName>יפה נ' אלמריו(המנוח) ואח'</CaseName>
        <FullAddress>קרן היסוד 88/8 קריית ביאליק </FullAddress>
        <EmailAddress>sslawoffice12@gmail.com</EmailAddress>
        <MotionID>0</MotionID>
        <CasePleaID>0</CasePleaID>
        <LinkedCaseID>0</LinkedCaseID>
        <PartyID>2</PartyID>
        <CasePartyCategoryID>2</CasePartyCategoryID>
        <LegalEntityAddressID>82532712</LegalEntityAddressID>
        <LegalEntityEmailAddressID>68018968</LegalEntityEmailAddressID>
        <PleaTypeID>5</PleaTypeID>
        <LawyerOfficeName>משרד עו"ד שחר שפר</LawyerOfficeName>
        <LawyerOfficeID>78066765</LawyerOfficeID>
        <GroupPartyAlias/>
        <IsConverted>false</IsConverted>
        <LegalEntityNameID>87621535</LegalEntityNameID>
        <RepresentatedNamesOfAssistant/>
        <LegalEntityTypeID>4</LegalEntityTypeID>
        <IsVerdictExists>false</IsVerdictExists>
        <IsAsirAzir>false</IsAsirAzir>
        <MainAndSecSpec/>
        <IsPublicationProhibited>false</IsPublicationProhibited>
        <PublicationProhibitedFullName>שחר שפר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היועץ המשפטי לממשלה</RepresentatedOrRepresentativesNames>
        <RepresentatedOrRepresentativesCount>1</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220602075</CasePartyID>
        <PartyTypeID>2</PartyTypeID>
        <ActivityStatusID>1</ActivityStatusID>
        <PartyAliasID>23</PartyAliasID>
        <PartyAliasName>בא כוח משיבים</PartyAliasName>
        <OrdinalNumber>1</OrdinalNumber>
        <LegalEntityID>381905</LegalEntityID>
        <CaseLegalEntityID>113628721</CaseLegalEntityID>
        <AuthenticationTypeID>4</AuthenticationTypeID>
        <AuthenticationTypeName>מ.ר.</AuthenticationTypeName>
        <LegalEntityNumber>16222</LegalEntityNumber>
        <IsMainPartyType>true</IsMainPartyType>
        <CaseDisplayIdentifier>12807-02-19</CaseDisplayIdentifier>
        <CaseTypeID>86</CaseTypeID>
        <CaseTypeName>תיק עזבונות (ת"ע)</CaseTypeName>
        <CaseName>יפה נ' אלמריו(המנוח) ואח'</CaseName>
        <FullAddress>שד' הפל-ים 15 חיפה </FullAddress>
        <EmailAddress>Ez_Haifa@justice.gov.il</EmailAddress>
        <MotionID>0</MotionID>
        <CasePleaID>0</CasePleaID>
        <LinkedCaseID>0</LinkedCaseID>
        <CasePartyCategoryID>2</CasePartyCategoryID>
        <LegalEntityAddressID>70960369</LegalEntityAddressID>
        <LegalEntityEmailAddressID>31822445</LegalEntityEmailAddressID>
        <PleaTypeID>5</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איתי יפה</FullName>
        <FirstName>איתי</FirstName>
        <LastName>יפה</LastName>
        <PartyPropertyName/>
        <AuthenticationTypeAndNumber>ת"ז </AuthenticationTypeAndNumber>
        <RepresentatedOrRepresentativesNames/>
        <RepresentatedOrRepresentativesCount>0</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192972429</CasePartyID>
        <PartyTypeID>1</PartyTypeID>
        <ActivityStatusID>1</ActivityStatusID>
        <PartyAliasID>3</PartyAliasID>
        <PartyAliasName>מבקש</PartyAliasName>
        <OrdinalNumber>1</OrdinalNumber>
        <LegalEntityID>77886445</LegalEntityID>
        <CaseLegalEntityID>105451478</CaseLegalEntityID>
        <AuthenticationTypeID>1</AuthenticationTypeID>
        <AuthenticationTypeName>ת"ז</AuthenticationTypeName>
        <IsMainPartyType>true</IsMainPartyType>
        <CaseDisplayIdentifier>12807-02-19</CaseDisplayIdentifier>
        <CaseTypeID>86</CaseTypeID>
        <CaseTypeName>תיק עזבונות (ת"ע)</CaseTypeName>
        <CaseName>יפה נ' אלמריו(המנוח) ואח'</CaseName>
        <FullAddress/>
        <MotionID>0</MotionID>
        <CasePleaID>0</CasePleaID>
        <LinkedCaseID>0</LinkedCaseID>
        <PartyID>1</PartyID>
        <CasePartyCategoryID>2</CasePartyCategoryID>
        <PleaTypeID>5</PleaTypeID>
        <GroupPartyAlias>מבקשים</GroupPartyAlias>
        <IsConverted>false</IsConverted>
        <LegalEntityNameID>87222844</LegalEntityNameID>
        <RepresentatedNamesOfAssistant/>
        <LegalEntityTypeID>1</LegalEntityTypeID>
        <IsVerdictExists>false</IsVerdictExists>
        <IsAsirAzir>false</IsAsirAzir>
        <MainAndSecSpec/>
        <IsPublicationProhibited>false</IsPublicationProhibited>
        <PublicationProhibitedFullName>איתי יפה</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נתן אלמריו (המנוח)</FullName>
        <FirstName>נתן</FirstName>
        <LastName>אלמריו</LastName>
        <PartyPropertyID>12</PartyPropertyID>
        <PartyPropertyName/>
        <AuthenticationTypeAndNumber>ת"ז 069312619</AuthenticationTypeAndNumber>
        <RepresentatedOrRepresentativesNames>שחר שפר</RepresentatedOrRepresentativesNames>
        <RepresentatedOrRepresentativesCount>1</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192972430</CasePartyID>
        <PartyTypeID>1</PartyTypeID>
        <ActivityStatusID>1</ActivityStatusID>
        <PartyAliasID>4</PartyAliasID>
        <PartyAliasName>משיב</PartyAliasName>
        <OrdinalNumber>1</OrdinalNumber>
        <LegalEntityID>77886446</LegalEntityID>
        <CaseLegalEntityID>105451479</CaseLegalEntityID>
        <AuthenticationTypeID>1</AuthenticationTypeID>
        <AuthenticationTypeName>ת"ז</AuthenticationTypeName>
        <LegalEntityNumber>069312619</LegalEntityNumber>
        <IsMainPartyType>true</IsMainPartyType>
        <CaseDisplayIdentifier>12807-02-19</CaseDisplayIdentifier>
        <CaseTypeID>86</CaseTypeID>
        <CaseTypeName>תיק עזבונות (ת"ע)</CaseTypeName>
        <CaseName>יפה נ' אלמריו(המנוח) ואח'</CaseName>
        <FullAddress/>
        <MotionID>0</MotionID>
        <CasePleaID>0</CasePleaID>
        <FatherName>אברהם ינקו</FatherName>
        <LinkedCaseID>0</LinkedCaseID>
        <PartyID>2</PartyID>
        <CasePartyCategoryID>2</CasePartyCategoryID>
        <PleaTypeID>5</PleaTypeID>
        <GroupPartyAlias>משיבים</GroupPartyAlias>
        <IsConverted>false</IsConverted>
        <LegalEntityRegisteredNameID>8332279</LegalEntityRegisteredNameID>
        <LegalEntityNameID>87222845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נתן אלמריו (המנוח)</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192972431</CasePartyID>
        <PartyTypeID>1</PartyTypeID>
        <ActivityStatusID>1</ActivityStatusID>
        <PartyAliasID>4</PartyAliasID>
        <PartyAliasName>משיב</PartyAliasName>
        <OrdinalNumber>2</OrdinalNumber>
        <LegalEntityID>15841402</LegalEntityID>
        <CaseLegalEntityID>105451480</CaseLegalEntityID>
        <AuthenticationTypeID>13</AuthenticationTypeID>
        <AuthenticationTypeName>משרדי ממשלה</AuthenticationTypeName>
        <LegalEntityNumber>570000605</LegalEntityNumber>
        <IsMainPartyType>true</IsMainPartyType>
        <CaseDisplayIdentifier>12807-02-19</CaseDisplayIdentifier>
        <CaseTypeID>86</CaseTypeID>
        <CaseTypeName>תיק עזבונות (ת"ע)</CaseTypeName>
        <CaseName>יפה נ' אלמריו(המנוח) ואח'</CaseName>
        <FullAddress>פל ים 15 א' חיפה משרד המשפטים</FullAddress>
        <MotionID>0</MotionID>
        <CasePleaID>0</CasePleaID>
        <LinkedCaseID>0</LinkedCaseID>
        <PartyID>2</PartyID>
        <CasePartyCategoryID>2</CasePartyCategoryID>
        <LegalEntityAddressID>73651471</LegalEntity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בנק הפועלים סניף מוצקין</FullName>
        <FirstName>בנק הפועלים</FirstName>
        <LastName>סניף מוצקין</LastName>
        <PartyPropertyName/>
        <AuthenticationTypeAndNumber>ת"ז </AuthenticationTypeAndNumber>
        <RepresentatedOrRepresentativesNames/>
        <RepresentatedOrRepresentativesCount>0</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192972433</CasePartyID>
        <PartyTypeID>1</PartyTypeID>
        <ActivityStatusID>1</ActivityStatusID>
        <PartyAliasID>4</PartyAliasID>
        <PartyAliasName>משיב</PartyAliasName>
        <OrdinalNumber>3</OrdinalNumber>
        <LegalEntityID>77886447</LegalEntityID>
        <CaseLegalEntityID>105451482</CaseLegalEntityID>
        <AuthenticationTypeID>1</AuthenticationTypeID>
        <AuthenticationTypeName>ת"ז</AuthenticationTypeName>
        <IsMainPartyType>true</IsMainPartyType>
        <CaseDisplayIdentifier>12807-02-19</CaseDisplayIdentifier>
        <CaseTypeID>86</CaseTypeID>
        <CaseTypeName>תיק עזבונות (ת"ע)</CaseTypeName>
        <CaseName>יפה נ' אלמריו(המנוח) ואח'</CaseName>
        <FullAddress>משה גושן 19 קריית מוצקין </FullAddress>
        <MotionID>0</MotionID>
        <CasePleaID>0</CasePleaID>
        <LinkedCaseID>0</LinkedCaseID>
        <PartyID>2</PartyID>
        <CasePartyCategoryID>2</CasePartyCategoryID>
        <LegalEntityAddressID>83753758</LegalEntityAddressID>
        <PleaTypeID>5</PleaTypeID>
        <GroupPartyAlias>משיבים</GroupPartyAlias>
        <IsConverted>false</IsConverted>
        <LegalEntityNameID>87222846</LegalEntityNameID>
        <RepresentatedNamesOfAssistant/>
        <LegalEntityTypeID>1</LegalEntityTypeID>
        <IsVerdictExists>false</IsVerdictExists>
        <IsAsirAzir>false</IsAsirAzir>
        <MainAndSecSpec/>
        <IsPublicationProhibited>false</IsPublicationProhibited>
        <PublicationProhibitedFullName>בנק הפועלים סניף מוצקין</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שרה אלמריו (המנוח)</FullName>
        <FirstName>שרה</FirstName>
        <LastName>אלמריו</LastName>
        <PartyPropertyID>12</PartyPropertyID>
        <PartyPropertyName/>
        <AuthenticationTypeAndNumber>ת"ז 068467034</AuthenticationTypeAndNumber>
        <RepresentatedOrRepresentativesNames/>
        <RepresentatedOrRepresentativesCount>0</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192972434</CasePartyID>
        <PartyTypeID>1</PartyTypeID>
        <ActivityStatusID>1</ActivityStatusID>
        <PartyAliasID>4</PartyAliasID>
        <PartyAliasName>משיב</PartyAliasName>
        <OrdinalNumber>4</OrdinalNumber>
        <LegalEntityID>76988098</LegalEntityID>
        <CaseLegalEntityID>105451483</CaseLegalEntityID>
        <AuthenticationTypeID>1</AuthenticationTypeID>
        <AuthenticationTypeName>ת"ז</AuthenticationTypeName>
        <LegalEntityNumber>068467034</LegalEntityNumber>
        <IsMainPartyType>true</IsMainPartyType>
        <CaseDisplayIdentifier>12807-02-19</CaseDisplayIdentifier>
        <CaseTypeID>86</CaseTypeID>
        <CaseTypeName>תיק עזבונות (ת"ע)</CaseTypeName>
        <CaseName>יפה נ' אלמריו(המנוח) ואח'</CaseName>
        <FullAddress/>
        <MotionID>0</MotionID>
        <CasePleaID>0</CasePleaID>
        <FatherName>אברהם</FatherName>
        <LinkedCaseID>0</LinkedCaseID>
        <PartyID>2</PartyID>
        <CasePartyCategoryID>2</CasePartyCategoryID>
        <PleaTypeID>5</PleaTypeID>
        <GroupPartyAlias>משיבים</GroupPartyAlias>
        <IsConverted>false</IsConverted>
        <LegalEntityRegisteredNameID>8332280</LegalEntityRegisteredNameID>
        <LegalEntityNameID>87222847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שרה אלמריו (המנוח)</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גדעון רבינוביץ</FullName>
        <FirstName>גדעון</FirstName>
        <LastName>רבינוביץ</LastName>
        <PartyPropertyName/>
        <AuthenticationTypeAndNumber>ת"ז </AuthenticationTypeAndNumber>
        <RepresentatedOrRepresentativesNames>נוריאל סייג</RepresentatedOrRepresentativesNames>
        <RepresentatedOrRepresentativesCount>1</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220743430</CasePartyID>
        <PartyTypeID>1</PartyTypeID>
        <ActivityStatusID>1</ActivityStatusID>
        <PartyAliasID>4</PartyAliasID>
        <PartyAliasName>משיב</PartyAliasName>
        <OrdinalNumber>5</OrdinalNumber>
        <LegalEntityID>79462907</LegalEntityID>
        <CaseLegalEntityID>113670945</CaseLegalEntityID>
        <AuthenticationTypeID>1</AuthenticationTypeID>
        <AuthenticationTypeName>ת"ז</AuthenticationTypeName>
        <IsMainPartyType>true</IsMainPartyType>
        <CaseDisplayIdentifier>12807-02-19</CaseDisplayIdentifier>
        <CaseTypeID>86</CaseTypeID>
        <CaseTypeName>תיק עזבונות (ת"ע)</CaseTypeName>
        <CaseName>יפה נ' אלמריו(המנוח) ואח'</CaseName>
        <FullAddress/>
        <MotionID>0</MotionID>
        <CasePleaID>0</CasePleaID>
        <LinkedCaseID>0</LinkedCaseID>
        <PartyID>2</PartyID>
        <CasePartyCategoryID>2</CasePartyCategoryID>
        <PleaTypeID>5</PleaTypeID>
        <GroupPartyAlias>משיבים</GroupPartyAlias>
        <IsConverted>false</IsConverted>
        <LegalEntityNameID>90727372</LegalEntityNameID>
        <RepresentatedNamesOfAssistant/>
        <LegalEntityTypeID>1</LegalEntityTypeID>
        <IsVerdictExists>false</IsVerdictExists>
        <IsAsirAzir>false</IsAsirAzir>
        <MainAndSecSpec/>
        <IsPublicationProhibited>false</IsPublicationProhibited>
        <PublicationProhibitedFullName>גדעון רבינוביץ</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עדי מאירוביץ</FullName>
        <FirstName>עדי</FirstName>
        <LastName>מאירוביץ</LastName>
        <PartyPropertyName/>
        <AuthenticationTypeAndNumber>ת"ז 068821636</AuthenticationTypeAndNumber>
        <RepresentatedOrRepresentativesNames>ליאל גולני</RepresentatedOrRepresentativesNames>
        <RepresentatedOrRepresentativesCount>1</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261774629</CasePartyID>
        <PartyTypeID>1</PartyTypeID>
        <ActivityStatusID>1</ActivityStatusID>
        <PartyAliasID>4</PartyAliasID>
        <PartyAliasName>משיב</PartyAliasName>
        <OrdinalNumber>6</OrdinalNumber>
        <LegalEntityID>3778807</LegalEntityID>
        <CaseLegalEntityID>126355740</CaseLegalEntityID>
        <AuthenticationTypeID>1</AuthenticationTypeID>
        <AuthenticationTypeName>ת"ז</AuthenticationTypeName>
        <LegalEntityNumber>068821636</LegalEntityNumber>
        <IsMainPartyType>true</IsMainPartyType>
        <CaseDisplayIdentifier>12807-02-19</CaseDisplayIdentifier>
        <CaseTypeID>86</CaseTypeID>
        <CaseTypeName>תיק עזבונות (ת"ע)</CaseTypeName>
        <CaseName>יפה נ' אלמריו(המנוח) ואח'</CaseName>
        <FullAddress/>
        <MotionID>0</MotionID>
        <CasePleaID>0</CasePleaID>
        <FatherName>נתן</FatherName>
        <LinkedCaseID>0</LinkedCaseID>
        <PartyID>2</PartyID>
        <CasePartyCategoryID>2</CasePartyCategoryID>
        <PleaTypeID>5</PleaTypeID>
        <GroupPartyAlias>משיבים</GroupPartyAlias>
        <IsConverted>false</IsConverted>
        <LegalEntityRegisteredNameID>7212212</LegalEntityRegisteredNameID>
        <LegalEntityNameID>95622510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עדי מאירוביץ</PublicationProhibitedFullName>
      </CaseParties>
      <CaseParties>
        <PartyTypeName>צד</PartyTypeName>
        <ProceedingType>כתב טענות עיקרי</ProceedingType>
        <PleaName>כתב בקשה</PleaName>
        <PartyBelonging>צד ב'</PartyBelonging>
        <RoleName>משיב 7</RoleName>
        <IsSubProceeding>FALSE</IsSubProceeding>
        <FullName>תמי אלמוג</FullName>
        <FirstName>תמי</FirstName>
        <LastName>אלמוג</LastName>
        <PartyPropertyName/>
        <AuthenticationTypeAndNumber>ת"ז 034733493</AuthenticationTypeAndNumber>
        <RepresentatedOrRepresentativesNames>ליאל גולני</RepresentatedOrRepresentativesNames>
        <RepresentatedOrRepresentativesCount>1</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261774699</CasePartyID>
        <PartyTypeID>1</PartyTypeID>
        <ActivityStatusID>1</ActivityStatusID>
        <PartyAliasID>4</PartyAliasID>
        <PartyAliasName>משיב</PartyAliasName>
        <OrdinalNumber>7</OrdinalNumber>
        <LegalEntityID>73089617</LegalEntityID>
        <CaseLegalEntityID>126355751</CaseLegalEntityID>
        <AuthenticationTypeID>1</AuthenticationTypeID>
        <AuthenticationTypeName>ת"ז</AuthenticationTypeName>
        <LegalEntityNumber>034733493</LegalEntityNumber>
        <IsMainPartyType>true</IsMainPartyType>
        <CaseDisplayIdentifier>12807-02-19</CaseDisplayIdentifier>
        <CaseTypeID>86</CaseTypeID>
        <CaseTypeName>תיק עזבונות (ת"ע)</CaseTypeName>
        <CaseName>יפה נ' אלמריו(המנוח) ואח'</CaseName>
        <FullAddress/>
        <MotionID>0</MotionID>
        <CasePleaID>0</CasePleaID>
        <FatherName>ג'יורג'י</FatherName>
        <LinkedCaseID>0</LinkedCaseID>
        <PartyID>2</PartyID>
        <CasePartyCategoryID>2</CasePartyCategoryID>
        <PleaTypeID>5</PleaTypeID>
        <GroupPartyAlias>משיבים</GroupPartyAlias>
        <IsConverted>false</IsConverted>
        <LegalEntityRegisteredNameID>10113516</LegalEntityRegisteredNameID>
        <LegalEntityNameID>95622513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תמי אלמוג</PublicationProhibitedFullName>
      </CaseParties>
    </CasePartiesSelectionDS>
    <DecisionName>החלטה  שניתנה ע"י  שושנה ברגר</DecisionName>
    <CourtDisplayName>בית משפט לענייני משפחה בחיפה</CourtDisplayName>
    <IsCaseJudgePanel>false</IsCaseJudgePanel>
    <DecisionSignatureDate>2024-10-10T17:10:39.8554128+03:00</DecisionSignatureDate>
    <OpenCaseDate>2019-02-06T10:48:00+02:00</OpenCaseDate>
    <CaseFeeSum>0.000</CaseFeeSum>
    <DecisionTypeID>1</DecisionTypeID>
    <DecisionSignatureUserName>שושנה ברגר</DecisionSignatureUserName>
    <DecisionSignatureDateHebrew>2024-10-10T17:10:39.8554128+03:00</DecisionSignatureDateHebrew>
    <DecisionWriterID>057920175@GOV.IL</DecisionWriterID>
    <CourtAddress>רח' פלי"ם 12 היכל המשפט, חיפה 33095</CourtAddress>
    <IsAutoTextInCaseExist>true</IsAutoTextInCaseExist>
    <DecisionSignatureRoleName>שופט</DecisionSignatureRoleName>
    <DecisionSignatureUserTitleName>שופטת בכירה</DecisionSignatureUserTitleName>
    <CaseName>יפה נ' אלמריו(המנוח) ואח'</CaseName>
    <DecisionNumberInCase>32</DecisionNumberInCase>
  </dt_Decision>
  <dt_DecisionCase>
    <DecisionID>0</DecisionID>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מומחה</PartyTypeName>
        <ProceedingType>בית משפט</ProceedingType>
        <PleaName>כתב בקשה</PleaName>
        <PartyBelonging> - </PartyBelonging>
        <RoleName>מומחה בית משפט </RoleName>
        <IsSubProceeding>FALSE</IsSubProceeding>
        <FullName>קרן רווה</FullName>
        <FirstName>קרן</FirstName>
        <LastName>רווה</LastName>
        <PartyPropertyName/>
        <AuthenticationTypeAndNumber>ת"ז 024864092</AuthenticationTypeAndNumber>
        <RepresentatedOrRepresentativesNames/>
        <RepresentatedOrRepresentativesCount>0</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260809496</CasePartyID>
        <PartyTypeID>5</PartyTypeID>
        <ActivityStatusID>1</ActivityStatusID>
        <PartyAliasID>102</PartyAliasID>
        <PartyAliasName>מומחה בית משפט</PartyAliasName>
        <LegalEntityID>71630438</LegalEntityID>
        <CaseLegalEntityID>126016698</CaseLegalEntityID>
        <AuthenticationTypeID>1</AuthenticationTypeID>
        <AuthenticationTypeName>ת"ז</AuthenticationTypeName>
        <LegalEntityNumber>024864092</LegalEntityNumber>
        <IsMainPartyType>true</IsMainPartyType>
        <CaseDisplayIdentifier>12807-02-19</CaseDisplayIdentifier>
        <CaseTypeID>86</CaseTypeID>
        <CaseTypeName>תיק עזבונות (ת"ע)</CaseTypeName>
        <CaseName>יפה נ' אלמריו(המנוח) ואח'</CaseName>
        <FullAddress>בית אשכול, אחוזה 79 רעננה </FullAddress>
        <EmailAddress>INFO@KERENRAVEH.CO.IL</EmailAddress>
        <MotionID>0</MotionID>
        <CasePleaID>0</CasePleaID>
        <FatherName xml:space="preserve">        </FatherName>
        <LinkedCaseID>0</LinkedCaseID>
        <CasePartyCategoryID>1</CasePartyCategoryID>
        <LegalEntityAddressID>80149536</LegalEntityAddressID>
        <LegalEntityEmailAddressID>67843806</LegalEntityEmailAddressID>
        <PleaTypeID>5</PleaTypeID>
        <GroupPartyAlias/>
        <IsConverted>false</IsConverted>
        <LegalEntityNameID>74934289</LegalEntityNameID>
        <RepresentatedNamesOfAssistant/>
        <LegalEntityTypeID>6</LegalEntityTypeID>
        <IsVerdictExists>false</IsVerdictExists>
        <IsAsirAzir>false</IsAsirAzir>
        <MainAndSecSpec/>
        <IsPublicationProhibited>false</IsPublicationProhibited>
        <PublicationProhibitedFullName>קרן רווה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נוריאל סייג</FullName>
        <FirstName>נוריאל</FirstName>
        <LastName>סייג</LastName>
        <PartyPropertyName/>
        <AuthenticationTypeAndNumber>מ.ר. 65657</AuthenticationTypeAndNumber>
        <RepresentatedOrRepresentativesNames>גדעון רבינוביץ</RepresentatedOrRepresentativesNames>
        <RepresentatedOrRepresentativesCount>2</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193286826</CasePartyID>
        <PartyTypeID>2</PartyTypeID>
        <ActivityStatusID>1</ActivityStatusID>
        <PartyAliasID>22</PartyAliasID>
        <PartyAliasName>בא כוח מבקשים</PartyAliasName>
        <LegalEntityID>74384694</LegalEntityID>
        <CaseLegalEntityID>105544712</CaseLegalEntityID>
        <AuthenticationTypeID>4</AuthenticationTypeID>
        <AuthenticationTypeName>מ.ר.</AuthenticationTypeName>
        <LegalEntityNumber>65657</LegalEntityNumber>
        <IsMainPartyType>true</IsMainPartyType>
        <CaseDisplayIdentifier>12807-02-19</CaseDisplayIdentifier>
        <CaseTypeID>86</CaseTypeID>
        <CaseTypeName>תיק עזבונות (ת"ע)</CaseTypeName>
        <CaseName>יפה נ' אלמריו(המנוח) ואח'</CaseName>
        <FullAddress>ה' באייר 18 תל אביב -יפו </FullAddress>
        <MotionID>0</MotionID>
        <CasePleaID>0</CasePleaID>
        <LinkedCaseID>0</LinkedCaseID>
        <CasePartyCategoryID>2</CasePartyCategoryID>
        <LegalEntityAddressID>78985057</LegalEntityAddressID>
        <PleaTypeID>5</PleaTypeID>
        <LawyerOfficeName>משרד עו"ד נוריאל סייג</LawyerOfficeName>
        <LawyerOfficeID>74384695</LawyerOfficeID>
        <GroupPartyAlias/>
        <IsConverted>false</IsConverted>
        <LegalEntityNameID>79917649</LegalEntityNameID>
        <RepresentatedNamesOfAssistant/>
        <LegalEntityTypeID>4</LegalEntityTypeID>
        <IsVerdictExists>false</IsVerdictExists>
        <IsAsirAzir>false</IsAsirAzir>
        <MainAndSecSpec/>
        <IsPublicationProhibited>false</IsPublicationProhibited>
        <PublicationProhibitedFullName>נוריאל סייג</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ליאל גולני</FullName>
        <FirstName>ליאל</FirstName>
        <LastName>גולני</LastName>
        <PartyPropertyName/>
        <AuthenticationTypeAndNumber>מ.ר. 43093</AuthenticationTypeAndNumber>
        <RepresentatedOrRepresentativesNames>תמי אלמוג, עדי מאירוביץ</RepresentatedOrRepresentativesNames>
        <RepresentatedOrRepresentativesCount>3</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261078272</CasePartyID>
        <PartyTypeID>2</PartyTypeID>
        <ActivityStatusID>1</ActivityStatusID>
        <PartyAliasID>23</PartyAliasID>
        <PartyAliasName>בא כוח משיבים</PartyAliasName>
        <LegalEntityID>15885253</LegalEntityID>
        <CaseLegalEntityID>126108801</CaseLegalEntityID>
        <AuthenticationTypeID>4</AuthenticationTypeID>
        <AuthenticationTypeName>מ.ר.</AuthenticationTypeName>
        <LegalEntityNumber>43093</LegalEntityNumber>
        <IsMainPartyType>true</IsMainPartyType>
        <CaseDisplayIdentifier>12807-02-19</CaseDisplayIdentifier>
        <CaseTypeID>86</CaseTypeID>
        <CaseTypeName>תיק עזבונות (ת"ע)</CaseTypeName>
        <CaseName>יפה נ' אלמריו(המנוח) ואח'</CaseName>
        <FullAddress>הלל 31 ירושלים ת.ד 69</FullAddress>
        <EmailAddress>court@arnon.co.il</EmailAddress>
        <MotionID>0</MotionID>
        <CasePleaID>0</CasePleaID>
        <LinkedCaseID>0</LinkedCaseID>
        <PartyID>2</PartyID>
        <CasePartyCategoryID>2</CasePartyCategoryID>
        <LegalEntityAddressID>81355490</LegalEntityAddressID>
        <LegalEntityEmailAddressID>67839361</LegalEntityEmailAddressID>
        <PleaTypeID>5</PleaTypeID>
        <LawyerOfficeName>משרד עו"ד: ארנון,תדמור-לוי</LawyerOfficeName>
        <LawyerOfficeID>429682</LawyerOfficeID>
        <GroupPartyAlias/>
        <IsConverted>false</IsConverted>
        <LegalEntityNameID>17532355</LegalEntityNameID>
        <RepresentatedNamesOfAssistant/>
        <LegalEntityTypeID>4</LegalEntityTypeID>
        <IsVerdictExists>false</IsVerdictExists>
        <IsAsirAzir>false</IsAsirAzir>
        <MainAndSecSpec/>
        <IsPublicationProhibited>false</IsPublicationProhibited>
        <PublicationProhibitedFullName>ליאל גולני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שחר שפר</FullName>
        <FirstName>שחר</FirstName>
        <LastName>שפר</LastName>
        <PartyPropertyName/>
        <AuthenticationTypeAndNumber>מ.ר. 82852</AuthenticationTypeAndNumber>
        <RepresentatedOrRepresentativesNames>נתן אלמריו</RepresentatedOrRepresentativesNames>
        <RepresentatedOrRepresentativesCount>1</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243548595</CasePartyID>
        <PartyTypeID>2</PartyTypeID>
        <ActivityStatusID>1</ActivityStatusID>
        <PartyAliasID>23</PartyAliasID>
        <PartyAliasName>בא כוח משיבים</PartyAliasName>
        <LegalEntityID>78066764</LegalEntityID>
        <CaseLegalEntityID>120528762</CaseLegalEntityID>
        <AuthenticationTypeID>4</AuthenticationTypeID>
        <AuthenticationTypeName>מ.ר.</AuthenticationTypeName>
        <LegalEntityNumber>82852</LegalEntityNumber>
        <IsMainPartyType>true</IsMainPartyType>
        <CaseDisplayIdentifier>12807-02-19</CaseDisplayIdentifier>
        <CaseTypeID>86</CaseTypeID>
        <CaseTypeName>תיק עזבונות (ת"ע)</CaseTypeName>
        <CaseName>יפה נ' אלמריו(המנוח) ואח'</CaseName>
        <FullAddress>קרן היסוד 88/8 קריית ביאליק </FullAddress>
        <EmailAddress>sslawoffice12@gmail.com</EmailAddress>
        <MotionID>0</MotionID>
        <CasePleaID>0</CasePleaID>
        <LinkedCaseID>0</LinkedCaseID>
        <PartyID>2</PartyID>
        <CasePartyCategoryID>2</CasePartyCategoryID>
        <LegalEntityAddressID>82532712</LegalEntityAddressID>
        <LegalEntityEmailAddressID>68018968</LegalEntityEmailAddressID>
        <PleaTypeID>5</PleaTypeID>
        <LawyerOfficeName>משרד עו"ד שחר שפר</LawyerOfficeName>
        <LawyerOfficeID>78066765</LawyerOfficeID>
        <GroupPartyAlias/>
        <IsConverted>false</IsConverted>
        <LegalEntityNameID>87621535</LegalEntityNameID>
        <RepresentatedNamesOfAssistant/>
        <LegalEntityTypeID>4</LegalEntityTypeID>
        <IsVerdictExists>false</IsVerdictExists>
        <IsAsirAzir>false</IsAsirAzir>
        <MainAndSecSpec/>
        <IsPublicationProhibited>false</IsPublicationProhibited>
        <PublicationProhibitedFullName>שחר שפר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היועץ המשפטי לממשלה</RepresentatedOrRepresentativesNames>
        <RepresentatedOrRepresentativesCount>1</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220602075</CasePartyID>
        <PartyTypeID>2</PartyTypeID>
        <ActivityStatusID>1</ActivityStatusID>
        <PartyAliasID>23</PartyAliasID>
        <PartyAliasName>בא כוח משיבים</PartyAliasName>
        <OrdinalNumber>1</OrdinalNumber>
        <LegalEntityID>381905</LegalEntityID>
        <CaseLegalEntityID>113628721</CaseLegalEntityID>
        <AuthenticationTypeID>4</AuthenticationTypeID>
        <AuthenticationTypeName>מ.ר.</AuthenticationTypeName>
        <LegalEntityNumber>16222</LegalEntityNumber>
        <IsMainPartyType>true</IsMainPartyType>
        <CaseDisplayIdentifier>12807-02-19</CaseDisplayIdentifier>
        <CaseTypeID>86</CaseTypeID>
        <CaseTypeName>תיק עזבונות (ת"ע)</CaseTypeName>
        <CaseName>יפה נ' אלמריו(המנוח) ואח'</CaseName>
        <FullAddress>שד' הפל-ים 15 חיפה </FullAddress>
        <EmailAddress>Ez_Haifa@justice.gov.il</EmailAddress>
        <MotionID>0</MotionID>
        <CasePleaID>0</CasePleaID>
        <LinkedCaseID>0</LinkedCaseID>
        <CasePartyCategoryID>2</CasePartyCategoryID>
        <LegalEntityAddressID>70960369</LegalEntityAddressID>
        <LegalEntityEmailAddressID>31822445</LegalEntityEmailAddressID>
        <PleaTypeID>5</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איתי יפה</FullName>
        <FirstName>איתי</FirstName>
        <LastName>יפה</LastName>
        <PartyPropertyName/>
        <AuthenticationTypeAndNumber>ת"ז </AuthenticationTypeAndNumber>
        <RepresentatedOrRepresentativesNames/>
        <RepresentatedOrRepresentativesCount>0</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192972429</CasePartyID>
        <PartyTypeID>1</PartyTypeID>
        <ActivityStatusID>1</ActivityStatusID>
        <PartyAliasID>3</PartyAliasID>
        <PartyAliasName>מבקש</PartyAliasName>
        <OrdinalNumber>1</OrdinalNumber>
        <LegalEntityID>77886445</LegalEntityID>
        <CaseLegalEntityID>105451478</CaseLegalEntityID>
        <AuthenticationTypeID>1</AuthenticationTypeID>
        <AuthenticationTypeName>ת"ז</AuthenticationTypeName>
        <IsMainPartyType>true</IsMainPartyType>
        <CaseDisplayIdentifier>12807-02-19</CaseDisplayIdentifier>
        <CaseTypeID>86</CaseTypeID>
        <CaseTypeName>תיק עזבונות (ת"ע)</CaseTypeName>
        <CaseName>יפה נ' אלמריו(המנוח) ואח'</CaseName>
        <FullAddress/>
        <MotionID>0</MotionID>
        <CasePleaID>0</CasePleaID>
        <LinkedCaseID>0</LinkedCaseID>
        <PartyID>1</PartyID>
        <CasePartyCategoryID>2</CasePartyCategoryID>
        <PleaTypeID>5</PleaTypeID>
        <GroupPartyAlias>מבקשים</GroupPartyAlias>
        <IsConverted>false</IsConverted>
        <LegalEntityNameID>87222844</LegalEntityNameID>
        <RepresentatedNamesOfAssistant/>
        <LegalEntityTypeID>1</LegalEntityTypeID>
        <IsVerdictExists>false</IsVerdictExists>
        <IsAsirAzir>false</IsAsirAzir>
        <MainAndSecSpec/>
        <IsPublicationProhibited>false</IsPublicationProhibited>
        <PublicationProhibitedFullName>איתי יפה</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נתן אלמריו (המנוח)</FullName>
        <FirstName>נתן</FirstName>
        <LastName>אלמריו</LastName>
        <PartyPropertyID>12</PartyPropertyID>
        <PartyPropertyName/>
        <AuthenticationTypeAndNumber>ת"ז 069312619</AuthenticationTypeAndNumber>
        <RepresentatedOrRepresentativesNames>שחר שפר</RepresentatedOrRepresentativesNames>
        <RepresentatedOrRepresentativesCount>1</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192972430</CasePartyID>
        <PartyTypeID>1</PartyTypeID>
        <ActivityStatusID>1</ActivityStatusID>
        <PartyAliasID>4</PartyAliasID>
        <PartyAliasName>משיב</PartyAliasName>
        <OrdinalNumber>1</OrdinalNumber>
        <LegalEntityID>77886446</LegalEntityID>
        <CaseLegalEntityID>105451479</CaseLegalEntityID>
        <AuthenticationTypeID>1</AuthenticationTypeID>
        <AuthenticationTypeName>ת"ז</AuthenticationTypeName>
        <LegalEntityNumber>069312619</LegalEntityNumber>
        <IsMainPartyType>true</IsMainPartyType>
        <CaseDisplayIdentifier>12807-02-19</CaseDisplayIdentifier>
        <CaseTypeID>86</CaseTypeID>
        <CaseTypeName>תיק עזבונות (ת"ע)</CaseTypeName>
        <CaseName>יפה נ' אלמריו(המנוח) ואח'</CaseName>
        <FullAddress/>
        <MotionID>0</MotionID>
        <CasePleaID>0</CasePleaID>
        <FatherName>אברהם ינקו</FatherName>
        <LinkedCaseID>0</LinkedCaseID>
        <PartyID>2</PartyID>
        <CasePartyCategoryID>2</CasePartyCategoryID>
        <PleaTypeID>5</PleaTypeID>
        <GroupPartyAlias>משיבים</GroupPartyAlias>
        <IsConverted>false</IsConverted>
        <LegalEntityRegisteredNameID>8332279</LegalEntityRegisteredNameID>
        <LegalEntityNameID>87222845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נתן אלמריו (המנוח)</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192972431</CasePartyID>
        <PartyTypeID>1</PartyTypeID>
        <ActivityStatusID>1</ActivityStatusID>
        <PartyAliasID>4</PartyAliasID>
        <PartyAliasName>משיב</PartyAliasName>
        <OrdinalNumber>2</OrdinalNumber>
        <LegalEntityID>15841402</LegalEntityID>
        <CaseLegalEntityID>105451480</CaseLegalEntityID>
        <AuthenticationTypeID>13</AuthenticationTypeID>
        <AuthenticationTypeName>משרדי ממשלה</AuthenticationTypeName>
        <LegalEntityNumber>570000605</LegalEntityNumber>
        <IsMainPartyType>true</IsMainPartyType>
        <CaseDisplayIdentifier>12807-02-19</CaseDisplayIdentifier>
        <CaseTypeID>86</CaseTypeID>
        <CaseTypeName>תיק עזבונות (ת"ע)</CaseTypeName>
        <CaseName>יפה נ' אלמריו(המנוח) ואח'</CaseName>
        <FullAddress>פל ים 15 א' חיפה משרד המשפטים</FullAddress>
        <MotionID>0</MotionID>
        <CasePleaID>0</CasePleaID>
        <LinkedCaseID>0</LinkedCaseID>
        <PartyID>2</PartyID>
        <CasePartyCategoryID>2</CasePartyCategoryID>
        <LegalEntityAddressID>73651471</LegalEntity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בנק הפועלים סניף מוצקין</FullName>
        <FirstName>בנק הפועלים</FirstName>
        <LastName>סניף מוצקין</LastName>
        <PartyPropertyName/>
        <AuthenticationTypeAndNumber>ת"ז </AuthenticationTypeAndNumber>
        <RepresentatedOrRepresentativesNames/>
        <RepresentatedOrRepresentativesCount>0</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192972433</CasePartyID>
        <PartyTypeID>1</PartyTypeID>
        <ActivityStatusID>1</ActivityStatusID>
        <PartyAliasID>4</PartyAliasID>
        <PartyAliasName>משיב</PartyAliasName>
        <OrdinalNumber>3</OrdinalNumber>
        <LegalEntityID>77886447</LegalEntityID>
        <CaseLegalEntityID>105451482</CaseLegalEntityID>
        <AuthenticationTypeID>1</AuthenticationTypeID>
        <AuthenticationTypeName>ת"ז</AuthenticationTypeName>
        <IsMainPartyType>true</IsMainPartyType>
        <CaseDisplayIdentifier>12807-02-19</CaseDisplayIdentifier>
        <CaseTypeID>86</CaseTypeID>
        <CaseTypeName>תיק עזבונות (ת"ע)</CaseTypeName>
        <CaseName>יפה נ' אלמריו(המנוח) ואח'</CaseName>
        <FullAddress>משה גושן 19 קריית מוצקין </FullAddress>
        <MotionID>0</MotionID>
        <CasePleaID>0</CasePleaID>
        <LinkedCaseID>0</LinkedCaseID>
        <PartyID>2</PartyID>
        <CasePartyCategoryID>2</CasePartyCategoryID>
        <LegalEntityAddressID>83753758</LegalEntityAddressID>
        <PleaTypeID>5</PleaTypeID>
        <GroupPartyAlias>משיבים</GroupPartyAlias>
        <IsConverted>false</IsConverted>
        <LegalEntityNameID>87222846</LegalEntityNameID>
        <RepresentatedNamesOfAssistant/>
        <LegalEntityTypeID>1</LegalEntityTypeID>
        <IsVerdictExists>false</IsVerdictExists>
        <IsAsirAzir>false</IsAsirAzir>
        <MainAndSecSpec/>
        <IsPublicationProhibited>false</IsPublicationProhibited>
        <PublicationProhibitedFullName>בנק הפועלים סניף מוצקין</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שרה אלמריו (המנוח)</FullName>
        <FirstName>שרה</FirstName>
        <LastName>אלמריו</LastName>
        <PartyPropertyID>12</PartyPropertyID>
        <PartyPropertyName/>
        <AuthenticationTypeAndNumber>ת"ז 068467034</AuthenticationTypeAndNumber>
        <RepresentatedOrRepresentativesNames/>
        <RepresentatedOrRepresentativesCount>0</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192972434</CasePartyID>
        <PartyTypeID>1</PartyTypeID>
        <ActivityStatusID>1</ActivityStatusID>
        <PartyAliasID>4</PartyAliasID>
        <PartyAliasName>משיב</PartyAliasName>
        <OrdinalNumber>4</OrdinalNumber>
        <LegalEntityID>76988098</LegalEntityID>
        <CaseLegalEntityID>105451483</CaseLegalEntityID>
        <AuthenticationTypeID>1</AuthenticationTypeID>
        <AuthenticationTypeName>ת"ז</AuthenticationTypeName>
        <LegalEntityNumber>068467034</LegalEntityNumber>
        <IsMainPartyType>true</IsMainPartyType>
        <CaseDisplayIdentifier>12807-02-19</CaseDisplayIdentifier>
        <CaseTypeID>86</CaseTypeID>
        <CaseTypeName>תיק עזבונות (ת"ע)</CaseTypeName>
        <CaseName>יפה נ' אלמריו(המנוח) ואח'</CaseName>
        <FullAddress/>
        <MotionID>0</MotionID>
        <CasePleaID>0</CasePleaID>
        <FatherName>אברהם</FatherName>
        <LinkedCaseID>0</LinkedCaseID>
        <PartyID>2</PartyID>
        <CasePartyCategoryID>2</CasePartyCategoryID>
        <PleaTypeID>5</PleaTypeID>
        <GroupPartyAlias>משיבים</GroupPartyAlias>
        <IsConverted>false</IsConverted>
        <LegalEntityRegisteredNameID>8332280</LegalEntityRegisteredNameID>
        <LegalEntityNameID>87222847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שרה אלמריו (המנוח)</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גדעון רבינוביץ</FullName>
        <FirstName>גדעון</FirstName>
        <LastName>רבינוביץ</LastName>
        <PartyPropertyName/>
        <AuthenticationTypeAndNumber>ת"ז </AuthenticationTypeAndNumber>
        <RepresentatedOrRepresentativesNames>נוריאל סייג</RepresentatedOrRepresentativesNames>
        <RepresentatedOrRepresentativesCount>1</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220743430</CasePartyID>
        <PartyTypeID>1</PartyTypeID>
        <ActivityStatusID>1</ActivityStatusID>
        <PartyAliasID>4</PartyAliasID>
        <PartyAliasName>משיב</PartyAliasName>
        <OrdinalNumber>5</OrdinalNumber>
        <LegalEntityID>79462907</LegalEntityID>
        <CaseLegalEntityID>113670945</CaseLegalEntityID>
        <AuthenticationTypeID>1</AuthenticationTypeID>
        <AuthenticationTypeName>ת"ז</AuthenticationTypeName>
        <IsMainPartyType>true</IsMainPartyType>
        <CaseDisplayIdentifier>12807-02-19</CaseDisplayIdentifier>
        <CaseTypeID>86</CaseTypeID>
        <CaseTypeName>תיק עזבונות (ת"ע)</CaseTypeName>
        <CaseName>יפה נ' אלמריו(המנוח) ואח'</CaseName>
        <FullAddress/>
        <MotionID>0</MotionID>
        <CasePleaID>0</CasePleaID>
        <LinkedCaseID>0</LinkedCaseID>
        <PartyID>2</PartyID>
        <CasePartyCategoryID>2</CasePartyCategoryID>
        <PleaTypeID>5</PleaTypeID>
        <GroupPartyAlias>משיבים</GroupPartyAlias>
        <IsConverted>false</IsConverted>
        <LegalEntityNameID>90727372</LegalEntityNameID>
        <RepresentatedNamesOfAssistant/>
        <LegalEntityTypeID>1</LegalEntityTypeID>
        <IsVerdictExists>false</IsVerdictExists>
        <IsAsirAzir>false</IsAsirAzir>
        <MainAndSecSpec/>
        <IsPublicationProhibited>false</IsPublicationProhibited>
        <PublicationProhibitedFullName>גדעון רבינוביץ</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עדי מאירוביץ</FullName>
        <FirstName>עדי</FirstName>
        <LastName>מאירוביץ</LastName>
        <PartyPropertyName/>
        <AuthenticationTypeAndNumber>ת"ז 068821636</AuthenticationTypeAndNumber>
        <RepresentatedOrRepresentativesNames>ליאל גולני</RepresentatedOrRepresentativesNames>
        <RepresentatedOrRepresentativesCount>1</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261774629</CasePartyID>
        <PartyTypeID>1</PartyTypeID>
        <ActivityStatusID>1</ActivityStatusID>
        <PartyAliasID>4</PartyAliasID>
        <PartyAliasName>משיב</PartyAliasName>
        <OrdinalNumber>6</OrdinalNumber>
        <LegalEntityID>3778807</LegalEntityID>
        <CaseLegalEntityID>126355740</CaseLegalEntityID>
        <AuthenticationTypeID>1</AuthenticationTypeID>
        <AuthenticationTypeName>ת"ז</AuthenticationTypeName>
        <LegalEntityNumber>068821636</LegalEntityNumber>
        <IsMainPartyType>true</IsMainPartyType>
        <CaseDisplayIdentifier>12807-02-19</CaseDisplayIdentifier>
        <CaseTypeID>86</CaseTypeID>
        <CaseTypeName>תיק עזבונות (ת"ע)</CaseTypeName>
        <CaseName>יפה נ' אלמריו(המנוח) ואח'</CaseName>
        <FullAddress/>
        <MotionID>0</MotionID>
        <CasePleaID>0</CasePleaID>
        <FatherName>נתן</FatherName>
        <LinkedCaseID>0</LinkedCaseID>
        <PartyID>2</PartyID>
        <CasePartyCategoryID>2</CasePartyCategoryID>
        <PleaTypeID>5</PleaTypeID>
        <GroupPartyAlias>משיבים</GroupPartyAlias>
        <IsConverted>false</IsConverted>
        <LegalEntityRegisteredNameID>7212212</LegalEntityRegisteredNameID>
        <LegalEntityNameID>95622510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עדי מאירוביץ</PublicationProhibitedFullName>
      </CaseParties>
      <CaseParties>
        <PartyTypeName>צד</PartyTypeName>
        <ProceedingType>כתב טענות עיקרי</ProceedingType>
        <PleaName>כתב בקשה</PleaName>
        <PartyBelonging>צד ב'</PartyBelonging>
        <RoleName>משיב 7</RoleName>
        <IsSubProceeding>FALSE</IsSubProceeding>
        <FullName>תמי אלמוג</FullName>
        <FirstName>תמי</FirstName>
        <LastName>אלמוג</LastName>
        <PartyPropertyName/>
        <AuthenticationTypeAndNumber>ת"ז 034733493</AuthenticationTypeAndNumber>
        <RepresentatedOrRepresentativesNames>ליאל גולני</RepresentatedOrRepresentativesNames>
        <RepresentatedOrRepresentativesCount>1</RepresentatedOrRepresentativesCount>
        <InvitedBy/>
        <CaseID>76182040</CaseID>
        <CaseJudicialPersonPresentationDS>
          <CaseJudicalPersonActive>
            <CaseID>76182040</CaseID>
            <JudicialPersonID>057920175@GOV.IL</JudicialPersonID>
            <JudicialPersonTypeID>1</JudicialPersonTypeID>
            <JudicialTypeID>1</JudicialTypeID>
            <IsChairman>false</IsChairman>
            <TreatmentStartDate>2019-02-06T11:07:37.597+02:00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261774699</CasePartyID>
        <PartyTypeID>1</PartyTypeID>
        <ActivityStatusID>1</ActivityStatusID>
        <PartyAliasID>4</PartyAliasID>
        <PartyAliasName>משיב</PartyAliasName>
        <OrdinalNumber>7</OrdinalNumber>
        <LegalEntityID>73089617</LegalEntityID>
        <CaseLegalEntityID>126355751</CaseLegalEntityID>
        <AuthenticationTypeID>1</AuthenticationTypeID>
        <AuthenticationTypeName>ת"ז</AuthenticationTypeName>
        <LegalEntityNumber>034733493</LegalEntityNumber>
        <IsMainPartyType>true</IsMainPartyType>
        <CaseDisplayIdentifier>12807-02-19</CaseDisplayIdentifier>
        <CaseTypeID>86</CaseTypeID>
        <CaseTypeName>תיק עזבונות (ת"ע)</CaseTypeName>
        <CaseName>יפה נ' אלמריו(המנוח) ואח'</CaseName>
        <FullAddress/>
        <MotionID>0</MotionID>
        <CasePleaID>0</CasePleaID>
        <FatherName>ג'יורג'י</FatherName>
        <LinkedCaseID>0</LinkedCaseID>
        <PartyID>2</PartyID>
        <CasePartyCategoryID>2</CasePartyCategoryID>
        <PleaTypeID>5</PleaTypeID>
        <GroupPartyAlias>משיבים</GroupPartyAlias>
        <IsConverted>false</IsConverted>
        <LegalEntityRegisteredNameID>10113516</LegalEntityRegisteredNameID>
        <LegalEntityNameID>95622513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תמי אלמוג</PublicationProhibitedFullName>
      </CaseParties>
    </CasePartiesSelectionDS>
    <CaseName>יפה נ' אלמריו(המנוח) ואח'</CaseName>
    <CaseDisplayIdentifier>12807-02-19</CaseDisplayIdentifier>
    <CaseInterestID>2</CaseInterestID>
    <CaseTypeShortName>ת"ע</CaseTypeShortName>
  </dt_DecisionCase>
  <dt_DecisionJudgePanel>
    <JudgeID>057920175@GOV.IL</JudgeID>
    <DisplayName>שושנה ברגר</DisplayName>
    <RoleName>שופט</RoleName>
    <UserTitleName>שופטת בכירה</UserTitleName>
  </dt_DecisionJudgePanel>
  <dt_LegalEntityDetails>
    <Fax>077-4404108</Fax>
    <Phone>077-4404107</Phone>
    <PartyTypeID>2</PartyTypeID>
    <DecisionID>0</DecisionID>
    <StreetName>ה' באייר 18</StreetName>
    <ZipCode>6209309</ZipCode>
    <CityName>תל אביב -יפו</CityName>
    <FullName>נוריאל סייג</FullName>
    <IsPublicationProhibited>false</IsPublicationProhibited>
  </dt_LegalEntityDetails>
  <dt_LegalEntityDetails>
    <Phone>052-4701225</Phone>
    <PartyID>2</PartyID>
    <PartyTypeID>2</PartyTypeID>
    <DecisionID>0</DecisionID>
    <StreetName>קרן היסוד 88/8</StreetName>
    <ZipCode>2705333</ZipCode>
    <CityName>קריית ביאליק</CityName>
    <FullName>שחר שפר</FullName>
    <Email>sslawoffice12@gmail.com</Email>
    <IsPublicationProhibited>false</IsPublicationProhibited>
  </dt_LegalEntityDetails>
  <dt_LegalEntityDetails>
    <Phone>09-7422383</Phone>
    <PartyTypeID>5</PartyTypeID>
    <DecisionID>0</DecisionID>
    <StreetName>בית אשכול, אחוזה 79</StreetName>
    <ZipCode>4370301</ZipCode>
    <CityName>רעננה</CityName>
    <FullName>קרן רווה</FullName>
    <Email>INFO@KERENRAVEH.CO.IL</Email>
    <IsPublicationProhibited>false</IsPublicationProhibited>
  </dt_LegalEntityDetails>
  <dt_LegalEntityDetails>
    <Fax>02-6239314</Fax>
    <Phone>02-6239239</Phone>
    <AddressDesc>ת.ד 69</AddressDesc>
    <PartyID>2</PartyID>
    <PartyTypeID>2</PartyTypeID>
    <DecisionID>0</DecisionID>
    <StreetName>הלל 31</StreetName>
    <ZipCode>9458131</ZipCode>
    <CityName>ירושלים</CityName>
    <FullName>ליאל גולני</FullName>
    <Email>court@arnon.co.il</Email>
    <IsPublicationProhibited>false</IsPublicationProhibited>
  </dt_LegalEntityDetails>
  <dt_LegalEntityDetails>
    <PartyID>1</PartyID>
    <PartyTypeID>1</PartyTypeID>
    <DecisionID>0</DecisionID>
    <FullName>איתי  יפה</FullName>
    <IsPublicationProhibited>false</IsPublicationProhibited>
  </dt_LegalEntityDetails>
  <dt_LegalEntityDetails>
    <PartyID>2</PartyID>
    <PartyTypeID>1</PartyTypeID>
    <DecisionID>0</DecisionID>
    <FullName>נתן אלמריו</FullName>
    <IsPublicationProhibited>false</IsPublicationProhibited>
  </dt_LegalEntityDetails>
  <dt_LegalEntityDetails>
    <Fax>02-6467069</Fax>
    <Phone>04-8633945</Phone>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Fax>04-8713234</Fax>
    <PartyID>2</PartyID>
    <PartyTypeID>1</PartyTypeID>
    <DecisionID>0</DecisionID>
    <StreetName>משה גושן 19</StreetName>
    <CityName>קריית מוצקין</CityName>
    <FullName>בנק הפועלים סניף מוצקין</FullName>
    <IsPublicationProhibited>false</IsPublicationProhibited>
  </dt_LegalEntityDetails>
  <dt_LegalEntityDetails>
    <PartyID>2</PartyID>
    <PartyTypeID>1</PartyTypeID>
    <DecisionID>0</DecisionID>
    <FullName>שרה  אלמריו</FullName>
    <IsPublicationProhibited>false</IsPublicationProhibited>
  </dt_LegalEntityDetails>
  <dt_LegalEntityDetails>
    <PartyID>2</PartyID>
    <PartyTypeID>1</PartyTypeID>
    <DecisionID>0</DecisionID>
    <FullName>גדעון רבינוביץ</FullName>
    <IsPublicationProhibited>false</IsPublicationProhibited>
  </dt_LegalEntityDetails>
  <dt_LegalEntityDetails>
    <PartyID>2</PartyID>
    <PartyTypeID>1</PartyTypeID>
    <DecisionID>0</DecisionID>
    <FullName>עדי מאירוביץ</FullName>
    <IsPublicationProhibited>false</IsPublicationProhibited>
  </dt_LegalEntityDetails>
  <dt_LegalEntityDetails>
    <PartyID>2</PartyID>
    <PartyTypeID>1</PartyTypeID>
    <DecisionID>0</DecisionID>
    <FullName>תמי אלמוג</FullName>
    <IsPublicationProhibited>false</IsPublicationProhibited>
  </dt_LegalEntityDetails>
  <dt_CaseJudicalPersonActive>
    <CaseJudicalPerson>שופטת בכירה שושנה ברגר</CaseJudicalPerson>
  </dt_CaseJudicalPersonActive>
  <dt_Sitting>
    <PreviousMeetingDate>2021-04-07T09:30:00+03:00</PreviousMeetingDate>
    <PreviousSittingTypeID>1</PreviousSittingTypeID>
    <PreviousMeetingDisplayName>שופטת בכירה שושנה ברגר</PreviousMeetingDisplayName>
    <PreviousMeetingRoleName>שופט</PreviousMeetingRoleName>
    <PreviousMeetingUserTitleName>שופטת בכירה</PreviousMeetingUserTitleName>
    <PreviousMeetingUserUPN>057920175@GOV.IL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CC551-4062-46FB-A9AE-DD940B507D16}">
  <ds:schemaRefs/>
</ds:datastoreItem>
</file>

<file path=customXml/itemProps2.xml><?xml version="1.0" encoding="utf-8"?>
<ds:datastoreItem xmlns:ds="http://schemas.openxmlformats.org/officeDocument/2006/customXml" ds:itemID="{C67EB1D0-CD4B-4CA7-968A-EEBFECDF6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3970</Words>
  <Characters>19853</Characters>
  <Application>Microsoft Office Word</Application>
  <DocSecurity>0</DocSecurity>
  <Lines>165</Lines>
  <Paragraphs>47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2024-10-31T06:53:00Z</dcterms:created>
  <dcterms:modified xsi:type="dcterms:W3CDTF">2024-10-31T06:53:00Z</dcterms:modified>
</cp:coreProperties>
</file>